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9DE58" w14:textId="77777777" w:rsidR="00295087" w:rsidRPr="005471CE" w:rsidRDefault="00407B12">
      <w:pPr>
        <w:rPr>
          <w:b/>
          <w:sz w:val="28"/>
          <w:szCs w:val="28"/>
          <w:lang w:val="pl-PL"/>
        </w:rPr>
      </w:pPr>
      <w:r w:rsidRPr="005471CE">
        <w:rPr>
          <w:b/>
          <w:sz w:val="28"/>
          <w:szCs w:val="28"/>
          <w:lang w:val="pl-PL"/>
        </w:rPr>
        <w:t>Matura 2025 – skuteczne metody nauki</w:t>
      </w:r>
    </w:p>
    <w:p w14:paraId="4213A2B2" w14:textId="77777777" w:rsidR="00295087" w:rsidRPr="005471CE" w:rsidRDefault="00295087">
      <w:pPr>
        <w:rPr>
          <w:b/>
          <w:sz w:val="20"/>
          <w:szCs w:val="20"/>
          <w:lang w:val="pl-PL"/>
        </w:rPr>
      </w:pPr>
    </w:p>
    <w:p w14:paraId="06556082" w14:textId="77777777" w:rsidR="00295087" w:rsidRPr="005471CE" w:rsidRDefault="00407B12">
      <w:pPr>
        <w:jc w:val="both"/>
        <w:rPr>
          <w:rFonts w:ascii="Arial" w:eastAsia="Arial" w:hAnsi="Arial" w:cs="Arial"/>
          <w:b/>
          <w:lang w:val="pl-PL"/>
        </w:rPr>
      </w:pPr>
      <w:r w:rsidRPr="005471CE">
        <w:rPr>
          <w:rFonts w:ascii="Arial" w:eastAsia="Arial" w:hAnsi="Arial" w:cs="Arial"/>
          <w:b/>
          <w:lang w:val="pl-PL"/>
        </w:rPr>
        <w:t xml:space="preserve">Testowanie się, rozkładanie nauki w czasie i zmienność wydobywania, czyli urozmaicone podejście do materiału – to trzy metody uczenia się, których efektywność jest potwierdzona naukowo. Poleca je dr Ewa </w:t>
      </w:r>
      <w:proofErr w:type="spellStart"/>
      <w:r w:rsidRPr="005471CE">
        <w:rPr>
          <w:rFonts w:ascii="Arial" w:eastAsia="Arial" w:hAnsi="Arial" w:cs="Arial"/>
          <w:b/>
          <w:lang w:val="pl-PL"/>
        </w:rPr>
        <w:t>Butowska</w:t>
      </w:r>
      <w:proofErr w:type="spellEnd"/>
      <w:r w:rsidRPr="005471CE">
        <w:rPr>
          <w:rFonts w:ascii="Arial" w:eastAsia="Arial" w:hAnsi="Arial" w:cs="Arial"/>
          <w:b/>
          <w:lang w:val="pl-PL"/>
        </w:rPr>
        <w:t>-Buczyńska z Wydziału Psychologii w Warszawie</w:t>
      </w:r>
      <w:r w:rsidRPr="005471CE">
        <w:rPr>
          <w:rFonts w:ascii="Arial" w:eastAsia="Arial" w:hAnsi="Arial" w:cs="Arial"/>
          <w:b/>
          <w:lang w:val="pl-PL"/>
        </w:rPr>
        <w:t xml:space="preserve"> Uniwersytetu SWPS.</w:t>
      </w:r>
    </w:p>
    <w:p w14:paraId="1464068A" w14:textId="77777777" w:rsidR="00295087" w:rsidRPr="005471CE" w:rsidRDefault="00295087">
      <w:pPr>
        <w:jc w:val="both"/>
        <w:rPr>
          <w:rFonts w:ascii="Arial" w:eastAsia="Arial" w:hAnsi="Arial" w:cs="Arial"/>
          <w:b/>
          <w:lang w:val="pl-PL"/>
        </w:rPr>
      </w:pPr>
    </w:p>
    <w:p w14:paraId="5C5B8F28" w14:textId="77777777" w:rsidR="00295087" w:rsidRPr="005471CE" w:rsidRDefault="00407B12">
      <w:pPr>
        <w:spacing w:before="1" w:line="300" w:lineRule="auto"/>
        <w:ind w:left="23" w:right="17"/>
        <w:jc w:val="both"/>
        <w:rPr>
          <w:sz w:val="20"/>
          <w:szCs w:val="20"/>
          <w:lang w:val="pl-PL"/>
        </w:rPr>
      </w:pPr>
      <w:r w:rsidRPr="005471CE">
        <w:rPr>
          <w:sz w:val="20"/>
          <w:szCs w:val="20"/>
          <w:lang w:val="pl-PL"/>
        </w:rPr>
        <w:t xml:space="preserve">Już 5 maja rozpoczną się egzaminy maturalne. Dla zdających to bardzo ważne, ale też stresujące wydarzenie. Jaką przyjąć strategię nauki i powtórek na ostatnie dni, żeby skutecznie przyswoić wiedzę? </w:t>
      </w:r>
    </w:p>
    <w:p w14:paraId="3F8FE61F" w14:textId="77777777" w:rsidR="00295087" w:rsidRPr="005471CE" w:rsidRDefault="00295087">
      <w:pPr>
        <w:spacing w:before="2" w:line="300" w:lineRule="auto"/>
        <w:ind w:left="23" w:right="17"/>
        <w:jc w:val="both"/>
        <w:rPr>
          <w:sz w:val="20"/>
          <w:szCs w:val="20"/>
          <w:lang w:val="pl-PL"/>
        </w:rPr>
      </w:pPr>
    </w:p>
    <w:p w14:paraId="0E7BFF04" w14:textId="77777777" w:rsidR="00295087" w:rsidRPr="005471CE" w:rsidRDefault="00407B12">
      <w:pPr>
        <w:pBdr>
          <w:top w:val="nil"/>
          <w:left w:val="nil"/>
          <w:bottom w:val="nil"/>
          <w:right w:val="nil"/>
          <w:between w:val="nil"/>
        </w:pBdr>
        <w:spacing w:before="1" w:line="300" w:lineRule="auto"/>
        <w:ind w:left="23" w:right="17"/>
        <w:jc w:val="both"/>
        <w:rPr>
          <w:sz w:val="20"/>
          <w:szCs w:val="20"/>
          <w:lang w:val="pl-PL"/>
        </w:rPr>
      </w:pPr>
      <w:r w:rsidRPr="005471CE">
        <w:rPr>
          <w:sz w:val="20"/>
          <w:szCs w:val="20"/>
          <w:lang w:val="pl-PL"/>
        </w:rPr>
        <w:t xml:space="preserve">– Efektywne metody nauki wymagają, </w:t>
      </w:r>
      <w:r w:rsidRPr="005471CE">
        <w:rPr>
          <w:sz w:val="20"/>
          <w:szCs w:val="20"/>
          <w:lang w:val="pl-PL"/>
        </w:rPr>
        <w:t xml:space="preserve">niestety, wysiłku. Po angielsku mamy na to dobre określenie: </w:t>
      </w:r>
      <w:proofErr w:type="spellStart"/>
      <w:r w:rsidRPr="005471CE">
        <w:rPr>
          <w:i/>
          <w:sz w:val="20"/>
          <w:szCs w:val="20"/>
          <w:lang w:val="pl-PL"/>
        </w:rPr>
        <w:t>desirable</w:t>
      </w:r>
      <w:proofErr w:type="spellEnd"/>
      <w:r w:rsidRPr="005471CE">
        <w:rPr>
          <w:i/>
          <w:sz w:val="20"/>
          <w:szCs w:val="20"/>
          <w:lang w:val="pl-PL"/>
        </w:rPr>
        <w:t xml:space="preserve"> </w:t>
      </w:r>
      <w:proofErr w:type="spellStart"/>
      <w:r w:rsidRPr="005471CE">
        <w:rPr>
          <w:i/>
          <w:sz w:val="20"/>
          <w:szCs w:val="20"/>
          <w:lang w:val="pl-PL"/>
        </w:rPr>
        <w:t>difficulty</w:t>
      </w:r>
      <w:proofErr w:type="spellEnd"/>
      <w:r>
        <w:rPr>
          <w:i/>
          <w:sz w:val="20"/>
          <w:szCs w:val="20"/>
          <w:vertAlign w:val="superscript"/>
        </w:rPr>
        <w:footnoteReference w:id="1"/>
      </w:r>
      <w:r w:rsidRPr="005471CE">
        <w:rPr>
          <w:sz w:val="20"/>
          <w:szCs w:val="20"/>
          <w:lang w:val="pl-PL"/>
        </w:rPr>
        <w:t>, czyli pożądana trudność w uczeniu. Włożony wysiłek jest wyznacznikiem, że dana technika działa. Jeśli natomiast strategia, jaką przyjmiemy, jest łatwa i przyjemna, na przy</w:t>
      </w:r>
      <w:r w:rsidRPr="005471CE">
        <w:rPr>
          <w:sz w:val="20"/>
          <w:szCs w:val="20"/>
          <w:lang w:val="pl-PL"/>
        </w:rPr>
        <w:t xml:space="preserve">kład wielokrotne czytanie notatek czy podkreślanie w nich ważnych rzeczy, to tylko wydaje nam się, że dużo zapamiętujemy – mówi dr Ewa </w:t>
      </w:r>
      <w:proofErr w:type="spellStart"/>
      <w:r w:rsidRPr="005471CE">
        <w:rPr>
          <w:sz w:val="20"/>
          <w:szCs w:val="20"/>
          <w:lang w:val="pl-PL"/>
        </w:rPr>
        <w:t>Butowska</w:t>
      </w:r>
      <w:proofErr w:type="spellEnd"/>
      <w:r w:rsidRPr="005471CE">
        <w:rPr>
          <w:sz w:val="20"/>
          <w:szCs w:val="20"/>
          <w:lang w:val="pl-PL"/>
        </w:rPr>
        <w:t>-Buczyńska, psycholożka z Uniwersytetu SWPS.</w:t>
      </w:r>
    </w:p>
    <w:p w14:paraId="45F3086E" w14:textId="77777777" w:rsidR="00295087" w:rsidRPr="005471CE" w:rsidRDefault="00295087">
      <w:pPr>
        <w:pBdr>
          <w:top w:val="nil"/>
          <w:left w:val="nil"/>
          <w:bottom w:val="nil"/>
          <w:right w:val="nil"/>
          <w:between w:val="nil"/>
        </w:pBdr>
        <w:spacing w:before="1" w:line="300" w:lineRule="auto"/>
        <w:ind w:left="23" w:right="17"/>
        <w:jc w:val="both"/>
        <w:rPr>
          <w:sz w:val="20"/>
          <w:szCs w:val="20"/>
          <w:lang w:val="pl-PL"/>
        </w:rPr>
      </w:pPr>
    </w:p>
    <w:p w14:paraId="179744D9" w14:textId="77777777" w:rsidR="00295087" w:rsidRPr="005471CE" w:rsidRDefault="00407B12">
      <w:pPr>
        <w:spacing w:before="1" w:line="300" w:lineRule="auto"/>
        <w:ind w:left="23" w:right="17"/>
        <w:jc w:val="both"/>
        <w:rPr>
          <w:sz w:val="20"/>
          <w:szCs w:val="20"/>
          <w:lang w:val="pl-PL"/>
        </w:rPr>
      </w:pPr>
      <w:r w:rsidRPr="005471CE">
        <w:rPr>
          <w:sz w:val="20"/>
          <w:szCs w:val="20"/>
          <w:lang w:val="pl-PL"/>
        </w:rPr>
        <w:t>Ekspertka poleca trzy metody uczenia się, które warto stosować przy</w:t>
      </w:r>
      <w:r w:rsidRPr="005471CE">
        <w:rPr>
          <w:sz w:val="20"/>
          <w:szCs w:val="20"/>
          <w:lang w:val="pl-PL"/>
        </w:rPr>
        <w:t xml:space="preserve"> powtarzaniu materiału do matury. </w:t>
      </w:r>
    </w:p>
    <w:p w14:paraId="2138E6FD" w14:textId="77777777" w:rsidR="00295087" w:rsidRPr="005471CE" w:rsidRDefault="00295087">
      <w:pPr>
        <w:spacing w:before="1" w:line="300" w:lineRule="auto"/>
        <w:ind w:left="23" w:right="17"/>
        <w:jc w:val="both"/>
        <w:rPr>
          <w:sz w:val="20"/>
          <w:szCs w:val="20"/>
          <w:lang w:val="pl-PL"/>
        </w:rPr>
      </w:pPr>
    </w:p>
    <w:p w14:paraId="1F024D8E" w14:textId="77777777" w:rsidR="00295087" w:rsidRPr="005471CE" w:rsidRDefault="00407B12">
      <w:pPr>
        <w:spacing w:before="1" w:line="300" w:lineRule="auto"/>
        <w:ind w:left="23" w:right="17"/>
        <w:jc w:val="both"/>
        <w:rPr>
          <w:rFonts w:ascii="Roboto" w:eastAsia="Roboto" w:hAnsi="Roboto" w:cs="Roboto"/>
          <w:b/>
          <w:sz w:val="21"/>
          <w:szCs w:val="21"/>
          <w:highlight w:val="white"/>
          <w:lang w:val="pl-PL"/>
        </w:rPr>
      </w:pPr>
      <w:r w:rsidRPr="005471CE">
        <w:rPr>
          <w:rFonts w:ascii="Roboto" w:eastAsia="Roboto" w:hAnsi="Roboto" w:cs="Roboto"/>
          <w:b/>
          <w:sz w:val="21"/>
          <w:szCs w:val="21"/>
          <w:highlight w:val="white"/>
          <w:lang w:val="pl-PL"/>
        </w:rPr>
        <w:t>Przywoływanie z pamięci</w:t>
      </w:r>
    </w:p>
    <w:p w14:paraId="36660BAA" w14:textId="77777777" w:rsidR="00295087" w:rsidRPr="005471CE" w:rsidRDefault="00407B12">
      <w:pPr>
        <w:pBdr>
          <w:top w:val="nil"/>
          <w:left w:val="nil"/>
          <w:bottom w:val="nil"/>
          <w:right w:val="nil"/>
          <w:between w:val="nil"/>
        </w:pBdr>
        <w:spacing w:before="1" w:line="300" w:lineRule="auto"/>
        <w:ind w:left="23" w:right="17"/>
        <w:jc w:val="both"/>
        <w:rPr>
          <w:sz w:val="20"/>
          <w:szCs w:val="20"/>
          <w:lang w:val="pl-PL"/>
        </w:rPr>
      </w:pPr>
      <w:r w:rsidRPr="005471CE">
        <w:rPr>
          <w:sz w:val="20"/>
          <w:szCs w:val="20"/>
          <w:lang w:val="pl-PL"/>
        </w:rPr>
        <w:t>– Bardzo skuteczną metodą, która ma solidne podłoże naukowe jest uczenie się przez testowanie</w:t>
      </w:r>
      <w:r>
        <w:rPr>
          <w:sz w:val="20"/>
          <w:szCs w:val="20"/>
          <w:vertAlign w:val="superscript"/>
        </w:rPr>
        <w:footnoteReference w:id="2"/>
      </w:r>
      <w:r w:rsidRPr="005471CE">
        <w:rPr>
          <w:sz w:val="20"/>
          <w:szCs w:val="20"/>
          <w:lang w:val="pl-PL"/>
        </w:rPr>
        <w:t>, czyli przez przywoływanie z pamięci tego, co już wiemy na dany temat. Testy zwykle nam się nie najl</w:t>
      </w:r>
      <w:r w:rsidRPr="005471CE">
        <w:rPr>
          <w:sz w:val="20"/>
          <w:szCs w:val="20"/>
          <w:lang w:val="pl-PL"/>
        </w:rPr>
        <w:t xml:space="preserve">epiej kojarzą – z jakąś potencjalnie negatywną weryfikacją, egzaminem. W tym kontekście chodzi jednak nie o końcowe zmierzenie wiedzy, tylko o to, aby posłużyły nam podczas nauki – podkreśla dr Ewa </w:t>
      </w:r>
      <w:proofErr w:type="spellStart"/>
      <w:r w:rsidRPr="005471CE">
        <w:rPr>
          <w:sz w:val="20"/>
          <w:szCs w:val="20"/>
          <w:lang w:val="pl-PL"/>
        </w:rPr>
        <w:t>Butowska</w:t>
      </w:r>
      <w:proofErr w:type="spellEnd"/>
      <w:r w:rsidRPr="005471CE">
        <w:rPr>
          <w:sz w:val="20"/>
          <w:szCs w:val="20"/>
          <w:lang w:val="pl-PL"/>
        </w:rPr>
        <w:t>-</w:t>
      </w:r>
      <w:r w:rsidRPr="005471CE">
        <w:rPr>
          <w:sz w:val="20"/>
          <w:szCs w:val="20"/>
          <w:lang w:val="pl-PL"/>
        </w:rPr>
        <w:lastRenderedPageBreak/>
        <w:t>Buczyńska.</w:t>
      </w:r>
    </w:p>
    <w:p w14:paraId="03DA52C0" w14:textId="77777777" w:rsidR="00295087" w:rsidRPr="005471CE" w:rsidRDefault="00295087">
      <w:pPr>
        <w:pBdr>
          <w:top w:val="nil"/>
          <w:left w:val="nil"/>
          <w:bottom w:val="nil"/>
          <w:right w:val="nil"/>
          <w:between w:val="nil"/>
        </w:pBdr>
        <w:spacing w:before="1" w:line="300" w:lineRule="auto"/>
        <w:ind w:left="23" w:right="17"/>
        <w:jc w:val="both"/>
        <w:rPr>
          <w:sz w:val="20"/>
          <w:szCs w:val="20"/>
          <w:lang w:val="pl-PL"/>
        </w:rPr>
      </w:pPr>
    </w:p>
    <w:p w14:paraId="69A548FE" w14:textId="77777777" w:rsidR="00295087" w:rsidRPr="005471CE" w:rsidRDefault="00407B12">
      <w:pPr>
        <w:pBdr>
          <w:top w:val="nil"/>
          <w:left w:val="nil"/>
          <w:bottom w:val="nil"/>
          <w:right w:val="nil"/>
          <w:between w:val="nil"/>
        </w:pBdr>
        <w:spacing w:before="1" w:line="300" w:lineRule="auto"/>
        <w:ind w:left="23" w:right="17"/>
        <w:jc w:val="both"/>
        <w:rPr>
          <w:sz w:val="20"/>
          <w:szCs w:val="20"/>
          <w:lang w:val="pl-PL"/>
        </w:rPr>
      </w:pPr>
      <w:r w:rsidRPr="005471CE">
        <w:rPr>
          <w:sz w:val="20"/>
          <w:szCs w:val="20"/>
          <w:lang w:val="pl-PL"/>
        </w:rPr>
        <w:t>Psycholożka z Uniwersytetu SWPS zazna</w:t>
      </w:r>
      <w:r w:rsidRPr="005471CE">
        <w:rPr>
          <w:sz w:val="20"/>
          <w:szCs w:val="20"/>
          <w:lang w:val="pl-PL"/>
        </w:rPr>
        <w:t>cza, że możemy się testować na wiele różnych sposobów, np. tworzyć fiszki, poprosić kogoś, żeby nas przepytał z danego zagadnienia, korzystać z pytań, które często są na końcu rozdziału podręcznika. Możemy też sami takie pytania układać. Istotą jest to, ab</w:t>
      </w:r>
      <w:r w:rsidRPr="005471CE">
        <w:rPr>
          <w:sz w:val="20"/>
          <w:szCs w:val="20"/>
          <w:lang w:val="pl-PL"/>
        </w:rPr>
        <w:t>y po zapoznaniu z materiałem odłożyć na bok książkę, zamknąć stronę internetową i spróbować sobie odtworzyć to, czego się z niej dowiedzieliśmy.</w:t>
      </w:r>
    </w:p>
    <w:p w14:paraId="04EE2FCA" w14:textId="77777777" w:rsidR="00295087" w:rsidRPr="005471CE" w:rsidRDefault="00295087">
      <w:pPr>
        <w:pBdr>
          <w:top w:val="nil"/>
          <w:left w:val="nil"/>
          <w:bottom w:val="nil"/>
          <w:right w:val="nil"/>
          <w:between w:val="nil"/>
        </w:pBdr>
        <w:spacing w:before="1" w:line="300" w:lineRule="auto"/>
        <w:ind w:left="23" w:right="17"/>
        <w:jc w:val="both"/>
        <w:rPr>
          <w:sz w:val="20"/>
          <w:szCs w:val="20"/>
          <w:lang w:val="pl-PL"/>
        </w:rPr>
      </w:pPr>
    </w:p>
    <w:p w14:paraId="40AC00FF" w14:textId="77777777" w:rsidR="00295087" w:rsidRPr="005471CE" w:rsidRDefault="00407B12">
      <w:pPr>
        <w:pBdr>
          <w:top w:val="nil"/>
          <w:left w:val="nil"/>
          <w:bottom w:val="nil"/>
          <w:right w:val="nil"/>
          <w:between w:val="nil"/>
        </w:pBdr>
        <w:spacing w:before="1" w:line="300" w:lineRule="auto"/>
        <w:ind w:left="23" w:right="17"/>
        <w:jc w:val="both"/>
        <w:rPr>
          <w:sz w:val="20"/>
          <w:szCs w:val="20"/>
          <w:lang w:val="pl-PL"/>
        </w:rPr>
      </w:pPr>
      <w:r w:rsidRPr="005471CE">
        <w:rPr>
          <w:sz w:val="20"/>
          <w:szCs w:val="20"/>
          <w:lang w:val="pl-PL"/>
        </w:rPr>
        <w:t>– Taka technika</w:t>
      </w:r>
      <w:r w:rsidRPr="005471CE">
        <w:rPr>
          <w:sz w:val="20"/>
          <w:szCs w:val="20"/>
          <w:lang w:val="pl-PL"/>
        </w:rPr>
        <w:t xml:space="preserve"> skutecznie wzmacnia pamięć. Informacja przywołana z pamięci jest silnie utrwalona, bardziej niż ta dwukrotnie przeczytana. Łatwiej będzie ją sobie zatem przypomnieć na egzaminie. Egzaminy polegają właśnie na tym, że musimy coś wiedzieć z głowy, umieć to p</w:t>
      </w:r>
      <w:r w:rsidRPr="005471CE">
        <w:rPr>
          <w:sz w:val="20"/>
          <w:szCs w:val="20"/>
          <w:lang w:val="pl-PL"/>
        </w:rPr>
        <w:t xml:space="preserve">rzywołać - mówi dr </w:t>
      </w:r>
      <w:proofErr w:type="spellStart"/>
      <w:r w:rsidRPr="005471CE">
        <w:rPr>
          <w:sz w:val="20"/>
          <w:szCs w:val="20"/>
          <w:lang w:val="pl-PL"/>
        </w:rPr>
        <w:t>Butowska</w:t>
      </w:r>
      <w:proofErr w:type="spellEnd"/>
      <w:r w:rsidRPr="005471CE">
        <w:rPr>
          <w:sz w:val="20"/>
          <w:szCs w:val="20"/>
          <w:lang w:val="pl-PL"/>
        </w:rPr>
        <w:t>-Buczyńska.</w:t>
      </w:r>
    </w:p>
    <w:p w14:paraId="21AEFB59" w14:textId="77777777" w:rsidR="00295087" w:rsidRPr="005471CE" w:rsidRDefault="00295087">
      <w:pPr>
        <w:pBdr>
          <w:top w:val="nil"/>
          <w:left w:val="nil"/>
          <w:bottom w:val="nil"/>
          <w:right w:val="nil"/>
          <w:between w:val="nil"/>
        </w:pBdr>
        <w:spacing w:before="1" w:line="300" w:lineRule="auto"/>
        <w:ind w:right="17"/>
        <w:jc w:val="both"/>
        <w:rPr>
          <w:color w:val="FF0000"/>
          <w:sz w:val="20"/>
          <w:szCs w:val="20"/>
          <w:lang w:val="pl-PL"/>
        </w:rPr>
      </w:pPr>
    </w:p>
    <w:p w14:paraId="50ED4E76" w14:textId="77777777" w:rsidR="00295087" w:rsidRPr="005471CE" w:rsidRDefault="00407B12">
      <w:pPr>
        <w:pBdr>
          <w:top w:val="nil"/>
          <w:left w:val="nil"/>
          <w:bottom w:val="nil"/>
          <w:right w:val="nil"/>
          <w:between w:val="nil"/>
        </w:pBdr>
        <w:spacing w:before="1" w:line="300" w:lineRule="auto"/>
        <w:ind w:left="23" w:right="17"/>
        <w:jc w:val="both"/>
        <w:rPr>
          <w:sz w:val="20"/>
          <w:szCs w:val="20"/>
          <w:lang w:val="pl-PL"/>
        </w:rPr>
      </w:pPr>
      <w:r w:rsidRPr="005471CE">
        <w:rPr>
          <w:sz w:val="20"/>
          <w:szCs w:val="20"/>
          <w:lang w:val="pl-PL"/>
        </w:rPr>
        <w:t>Psycholożka zaznacza, aby nie bać się, że utrwalą nam się błędne odpowiedzi, których udzieliliśmy podczas nauki przez testowanie. Jak wynika z badań, uczenie się przez błędy też przynosi dobre rezultaty</w:t>
      </w:r>
      <w:r>
        <w:rPr>
          <w:sz w:val="20"/>
          <w:szCs w:val="20"/>
          <w:vertAlign w:val="superscript"/>
        </w:rPr>
        <w:footnoteReference w:id="3"/>
      </w:r>
      <w:r w:rsidRPr="005471CE">
        <w:rPr>
          <w:sz w:val="20"/>
          <w:szCs w:val="20"/>
          <w:lang w:val="pl-PL"/>
        </w:rPr>
        <w:t>. Ważne jest</w:t>
      </w:r>
      <w:r w:rsidRPr="005471CE">
        <w:rPr>
          <w:sz w:val="20"/>
          <w:szCs w:val="20"/>
          <w:lang w:val="pl-PL"/>
        </w:rPr>
        <w:t xml:space="preserve"> jednak, aby potem nastąpiła weryfikacja – sprawdzenie poprawnej odpowiedzi, która dzięki temu utrwali nam się w pamięci. Na egzaminie te błędy mogą wręcz być ogniwem łączącym pytanie z prawidłową odpowiedzią. </w:t>
      </w:r>
    </w:p>
    <w:p w14:paraId="3AE7E97F" w14:textId="77777777" w:rsidR="00295087" w:rsidRPr="005471CE" w:rsidRDefault="00295087">
      <w:pPr>
        <w:pBdr>
          <w:top w:val="nil"/>
          <w:left w:val="nil"/>
          <w:bottom w:val="nil"/>
          <w:right w:val="nil"/>
          <w:between w:val="nil"/>
        </w:pBdr>
        <w:spacing w:before="1" w:line="300" w:lineRule="auto"/>
        <w:ind w:left="23" w:right="17"/>
        <w:jc w:val="both"/>
        <w:rPr>
          <w:sz w:val="20"/>
          <w:szCs w:val="20"/>
          <w:lang w:val="pl-PL"/>
        </w:rPr>
      </w:pPr>
    </w:p>
    <w:p w14:paraId="6DF584CD" w14:textId="77777777" w:rsidR="00295087" w:rsidRPr="005471CE" w:rsidRDefault="00407B12">
      <w:pPr>
        <w:spacing w:before="1" w:line="300" w:lineRule="auto"/>
        <w:ind w:left="23" w:right="17"/>
        <w:jc w:val="both"/>
        <w:rPr>
          <w:rFonts w:ascii="Roboto" w:eastAsia="Roboto" w:hAnsi="Roboto" w:cs="Roboto"/>
          <w:b/>
          <w:sz w:val="21"/>
          <w:szCs w:val="21"/>
          <w:highlight w:val="white"/>
          <w:lang w:val="pl-PL"/>
        </w:rPr>
      </w:pPr>
      <w:r w:rsidRPr="005471CE">
        <w:rPr>
          <w:rFonts w:ascii="Roboto" w:eastAsia="Roboto" w:hAnsi="Roboto" w:cs="Roboto"/>
          <w:b/>
          <w:sz w:val="21"/>
          <w:szCs w:val="21"/>
          <w:highlight w:val="white"/>
          <w:lang w:val="pl-PL"/>
        </w:rPr>
        <w:t xml:space="preserve">Efekt odstępów czasowych </w:t>
      </w:r>
    </w:p>
    <w:p w14:paraId="7EF49A3D" w14:textId="77777777" w:rsidR="00295087" w:rsidRPr="005471CE" w:rsidRDefault="00407B12">
      <w:pPr>
        <w:pBdr>
          <w:top w:val="nil"/>
          <w:left w:val="nil"/>
          <w:bottom w:val="nil"/>
          <w:right w:val="nil"/>
          <w:between w:val="nil"/>
        </w:pBdr>
        <w:spacing w:before="1" w:line="300" w:lineRule="auto"/>
        <w:ind w:left="23" w:right="17"/>
        <w:jc w:val="both"/>
        <w:rPr>
          <w:sz w:val="20"/>
          <w:szCs w:val="20"/>
          <w:lang w:val="pl-PL"/>
        </w:rPr>
      </w:pPr>
      <w:r w:rsidRPr="005471CE">
        <w:rPr>
          <w:sz w:val="20"/>
          <w:szCs w:val="20"/>
          <w:lang w:val="pl-PL"/>
        </w:rPr>
        <w:t>Druga polecana prz</w:t>
      </w:r>
      <w:r w:rsidRPr="005471CE">
        <w:rPr>
          <w:sz w:val="20"/>
          <w:szCs w:val="20"/>
          <w:lang w:val="pl-PL"/>
        </w:rPr>
        <w:t>ez ekspertkę strategia to rozłożenie nauki w czasie</w:t>
      </w:r>
      <w:r>
        <w:rPr>
          <w:sz w:val="20"/>
          <w:szCs w:val="20"/>
          <w:vertAlign w:val="superscript"/>
        </w:rPr>
        <w:footnoteReference w:id="4"/>
      </w:r>
      <w:r w:rsidRPr="005471CE">
        <w:rPr>
          <w:sz w:val="20"/>
          <w:szCs w:val="20"/>
          <w:lang w:val="pl-PL"/>
        </w:rPr>
        <w:t>. Osiągniemy lepsze rezultaty, jeśli na uczenie się czy powtarzanie materiału przed egzaminem poświęcimy np. godzinę dziennie przez pięć dni niż te same pięć godzin jednorazowo.</w:t>
      </w:r>
    </w:p>
    <w:p w14:paraId="08CE1A6A" w14:textId="77777777" w:rsidR="00295087" w:rsidRPr="005471CE" w:rsidRDefault="00295087">
      <w:pPr>
        <w:pBdr>
          <w:top w:val="nil"/>
          <w:left w:val="nil"/>
          <w:bottom w:val="nil"/>
          <w:right w:val="nil"/>
          <w:between w:val="nil"/>
        </w:pBdr>
        <w:spacing w:before="1" w:line="300" w:lineRule="auto"/>
        <w:ind w:left="23" w:right="17"/>
        <w:jc w:val="both"/>
        <w:rPr>
          <w:sz w:val="20"/>
          <w:szCs w:val="20"/>
          <w:lang w:val="pl-PL"/>
        </w:rPr>
      </w:pPr>
    </w:p>
    <w:p w14:paraId="65D7F88C" w14:textId="77777777" w:rsidR="00295087" w:rsidRPr="005471CE" w:rsidRDefault="00407B12">
      <w:pPr>
        <w:pBdr>
          <w:top w:val="nil"/>
          <w:left w:val="nil"/>
          <w:bottom w:val="nil"/>
          <w:right w:val="nil"/>
          <w:between w:val="nil"/>
        </w:pBdr>
        <w:spacing w:before="1" w:line="300" w:lineRule="auto"/>
        <w:ind w:left="23" w:right="17"/>
        <w:jc w:val="both"/>
        <w:rPr>
          <w:sz w:val="20"/>
          <w:szCs w:val="20"/>
          <w:lang w:val="pl-PL"/>
        </w:rPr>
      </w:pPr>
      <w:r w:rsidRPr="005471CE">
        <w:rPr>
          <w:sz w:val="20"/>
          <w:szCs w:val="20"/>
          <w:lang w:val="pl-PL"/>
        </w:rPr>
        <w:t>– Rozłożenie nauki w cza</w:t>
      </w:r>
      <w:r w:rsidRPr="005471CE">
        <w:rPr>
          <w:sz w:val="20"/>
          <w:szCs w:val="20"/>
          <w:lang w:val="pl-PL"/>
        </w:rPr>
        <w:t>sie jest szczególnie ważne, jeśli zależy nam na czymś więcej niż tylko na zaliczeniu testu. Jeśli spędzimy na nauce cały dzień przed egzaminem, to co prawda jest szansa, że go zdamy, ale na dłużej nie będziemy tych rzeczy pamiętać. Nie odtworzymy ich tydzi</w:t>
      </w:r>
      <w:r w:rsidRPr="005471CE">
        <w:rPr>
          <w:sz w:val="20"/>
          <w:szCs w:val="20"/>
          <w:lang w:val="pl-PL"/>
        </w:rPr>
        <w:t xml:space="preserve">eń później ani nie będziemy potrafili w przyszłości wykorzystać ich w praktyce. Natomiast jeśli uczymy się w odstępach (ang. </w:t>
      </w:r>
      <w:proofErr w:type="spellStart"/>
      <w:r w:rsidRPr="005471CE">
        <w:rPr>
          <w:i/>
          <w:sz w:val="20"/>
          <w:szCs w:val="20"/>
          <w:lang w:val="pl-PL"/>
        </w:rPr>
        <w:t>spacing</w:t>
      </w:r>
      <w:proofErr w:type="spellEnd"/>
      <w:r w:rsidRPr="005471CE">
        <w:rPr>
          <w:i/>
          <w:sz w:val="20"/>
          <w:szCs w:val="20"/>
          <w:lang w:val="pl-PL"/>
        </w:rPr>
        <w:t xml:space="preserve"> </w:t>
      </w:r>
      <w:proofErr w:type="spellStart"/>
      <w:r w:rsidRPr="005471CE">
        <w:rPr>
          <w:i/>
          <w:sz w:val="20"/>
          <w:szCs w:val="20"/>
          <w:lang w:val="pl-PL"/>
        </w:rPr>
        <w:t>effect</w:t>
      </w:r>
      <w:proofErr w:type="spellEnd"/>
      <w:r w:rsidRPr="005471CE">
        <w:rPr>
          <w:sz w:val="20"/>
          <w:szCs w:val="20"/>
          <w:lang w:val="pl-PL"/>
        </w:rPr>
        <w:t>), to nie tylko egzamin pójdzie nam bardzo dobrze, ale przede wszystkim ta wiedza zostanie z nami na dłużej  – mówi d</w:t>
      </w:r>
      <w:r w:rsidRPr="005471CE">
        <w:rPr>
          <w:sz w:val="20"/>
          <w:szCs w:val="20"/>
          <w:lang w:val="pl-PL"/>
        </w:rPr>
        <w:t xml:space="preserve">r Ewa </w:t>
      </w:r>
      <w:proofErr w:type="spellStart"/>
      <w:r w:rsidRPr="005471CE">
        <w:rPr>
          <w:sz w:val="20"/>
          <w:szCs w:val="20"/>
          <w:lang w:val="pl-PL"/>
        </w:rPr>
        <w:t>Butowska</w:t>
      </w:r>
      <w:proofErr w:type="spellEnd"/>
      <w:r w:rsidRPr="005471CE">
        <w:rPr>
          <w:sz w:val="20"/>
          <w:szCs w:val="20"/>
          <w:lang w:val="pl-PL"/>
        </w:rPr>
        <w:t>-Buczyńska.</w:t>
      </w:r>
    </w:p>
    <w:p w14:paraId="2966FADD" w14:textId="77777777" w:rsidR="00295087" w:rsidRPr="005471CE" w:rsidRDefault="00295087">
      <w:pPr>
        <w:pBdr>
          <w:top w:val="nil"/>
          <w:left w:val="nil"/>
          <w:bottom w:val="nil"/>
          <w:right w:val="nil"/>
          <w:between w:val="nil"/>
        </w:pBdr>
        <w:spacing w:before="1" w:line="300" w:lineRule="auto"/>
        <w:ind w:left="23" w:right="17"/>
        <w:jc w:val="both"/>
        <w:rPr>
          <w:sz w:val="20"/>
          <w:szCs w:val="20"/>
          <w:lang w:val="pl-PL"/>
        </w:rPr>
      </w:pPr>
    </w:p>
    <w:p w14:paraId="6EB2A841" w14:textId="77777777" w:rsidR="00295087" w:rsidRPr="005471CE" w:rsidRDefault="00407B12">
      <w:pPr>
        <w:pBdr>
          <w:top w:val="nil"/>
          <w:left w:val="nil"/>
          <w:bottom w:val="nil"/>
          <w:right w:val="nil"/>
          <w:between w:val="nil"/>
        </w:pBdr>
        <w:spacing w:before="1" w:line="300" w:lineRule="auto"/>
        <w:ind w:left="23" w:right="17"/>
        <w:jc w:val="both"/>
        <w:rPr>
          <w:sz w:val="20"/>
          <w:szCs w:val="20"/>
          <w:lang w:val="pl-PL"/>
        </w:rPr>
      </w:pPr>
      <w:r w:rsidRPr="005471CE">
        <w:rPr>
          <w:sz w:val="20"/>
          <w:szCs w:val="20"/>
          <w:lang w:val="pl-PL"/>
        </w:rPr>
        <w:t xml:space="preserve">Naukę do matury można sobie zaplanować w kalendarzu, poświęcając na powtórzenie zdawanych przedmiotów po 1-2 godziny w różne dni tygodnia. Dodatkowo strategię rozkładania w czasie można połączyć z metodą mieszania tematów (ang. </w:t>
      </w:r>
      <w:proofErr w:type="spellStart"/>
      <w:r w:rsidRPr="005471CE">
        <w:rPr>
          <w:i/>
          <w:sz w:val="20"/>
          <w:szCs w:val="20"/>
          <w:lang w:val="pl-PL"/>
        </w:rPr>
        <w:t>interleaving</w:t>
      </w:r>
      <w:proofErr w:type="spellEnd"/>
      <w:r w:rsidRPr="005471CE">
        <w:rPr>
          <w:sz w:val="20"/>
          <w:szCs w:val="20"/>
          <w:lang w:val="pl-PL"/>
        </w:rPr>
        <w:t>)</w:t>
      </w:r>
      <w:r>
        <w:rPr>
          <w:sz w:val="20"/>
          <w:szCs w:val="20"/>
          <w:vertAlign w:val="superscript"/>
        </w:rPr>
        <w:footnoteReference w:id="5"/>
      </w:r>
      <w:r w:rsidRPr="005471CE">
        <w:rPr>
          <w:sz w:val="20"/>
          <w:szCs w:val="20"/>
          <w:lang w:val="pl-PL"/>
        </w:rPr>
        <w:t>. Polega ona na tym, żeby nie uczyć się w blokach jednego przedmiotu, ale przeplatać różne dziedziny w jednej sesji nauki.</w:t>
      </w:r>
    </w:p>
    <w:p w14:paraId="56EDB9C0" w14:textId="77777777" w:rsidR="00295087" w:rsidRPr="005471CE" w:rsidRDefault="00295087">
      <w:pPr>
        <w:pBdr>
          <w:top w:val="nil"/>
          <w:left w:val="nil"/>
          <w:bottom w:val="nil"/>
          <w:right w:val="nil"/>
          <w:between w:val="nil"/>
        </w:pBdr>
        <w:spacing w:before="1" w:line="300" w:lineRule="auto"/>
        <w:ind w:left="23" w:right="17"/>
        <w:jc w:val="both"/>
        <w:rPr>
          <w:sz w:val="20"/>
          <w:szCs w:val="20"/>
          <w:lang w:val="pl-PL"/>
        </w:rPr>
      </w:pPr>
    </w:p>
    <w:p w14:paraId="78FBE991" w14:textId="77777777" w:rsidR="00295087" w:rsidRPr="005471CE" w:rsidRDefault="00407B12">
      <w:pPr>
        <w:pBdr>
          <w:top w:val="nil"/>
          <w:left w:val="nil"/>
          <w:bottom w:val="nil"/>
          <w:right w:val="nil"/>
          <w:between w:val="nil"/>
        </w:pBdr>
        <w:spacing w:before="1" w:line="300" w:lineRule="auto"/>
        <w:ind w:left="23" w:right="17"/>
        <w:jc w:val="both"/>
        <w:rPr>
          <w:sz w:val="20"/>
          <w:szCs w:val="20"/>
          <w:lang w:val="pl-PL"/>
        </w:rPr>
      </w:pPr>
      <w:r w:rsidRPr="005471CE">
        <w:rPr>
          <w:rFonts w:ascii="Roboto" w:eastAsia="Roboto" w:hAnsi="Roboto" w:cs="Roboto"/>
          <w:b/>
          <w:sz w:val="21"/>
          <w:szCs w:val="21"/>
          <w:highlight w:val="white"/>
          <w:lang w:val="pl-PL"/>
        </w:rPr>
        <w:t>Nauka z różnych perspektyw</w:t>
      </w:r>
    </w:p>
    <w:p w14:paraId="733C5250" w14:textId="77777777" w:rsidR="00295087" w:rsidRPr="005471CE" w:rsidRDefault="00407B12">
      <w:pPr>
        <w:pBdr>
          <w:top w:val="nil"/>
          <w:left w:val="nil"/>
          <w:bottom w:val="nil"/>
          <w:right w:val="nil"/>
          <w:between w:val="nil"/>
        </w:pBdr>
        <w:spacing w:before="1" w:line="300" w:lineRule="auto"/>
        <w:ind w:left="23" w:right="17"/>
        <w:jc w:val="both"/>
        <w:rPr>
          <w:sz w:val="20"/>
          <w:szCs w:val="20"/>
          <w:lang w:val="pl-PL"/>
        </w:rPr>
      </w:pPr>
      <w:r w:rsidRPr="005471CE">
        <w:rPr>
          <w:sz w:val="20"/>
          <w:szCs w:val="20"/>
          <w:lang w:val="pl-PL"/>
        </w:rPr>
        <w:t>Ekspertka poleca także, aby przy uczeniu się stosować technikę zwaną zmiennością wydobywania. Chodzi o to, aby spojrzeć na dany temat z maksymalnie wielu perspektyw i skupić się na różnych jego aspektach czy zastosowaniach. Przykładowo ucząc się matematyki</w:t>
      </w:r>
      <w:r w:rsidRPr="005471CE">
        <w:rPr>
          <w:sz w:val="20"/>
          <w:szCs w:val="20"/>
          <w:lang w:val="pl-PL"/>
        </w:rPr>
        <w:t xml:space="preserve">, nie wystarczy tylko przyswoić wzór, ale warto ćwiczyć wykorzystywanie go na zróżnicowanych typach zadań. Dzięki temu gdy dostaniemy zadanie na egzaminie, łatwiej będzie nam wpaść na to, jaką metodę należy zastosować do jego rozwiązania. </w:t>
      </w:r>
    </w:p>
    <w:p w14:paraId="6C2EC3F7" w14:textId="77777777" w:rsidR="00295087" w:rsidRPr="005471CE" w:rsidRDefault="00295087">
      <w:pPr>
        <w:pBdr>
          <w:top w:val="nil"/>
          <w:left w:val="nil"/>
          <w:bottom w:val="nil"/>
          <w:right w:val="nil"/>
          <w:between w:val="nil"/>
        </w:pBdr>
        <w:spacing w:before="1" w:line="300" w:lineRule="auto"/>
        <w:ind w:left="23" w:right="17"/>
        <w:jc w:val="both"/>
        <w:rPr>
          <w:sz w:val="20"/>
          <w:szCs w:val="20"/>
          <w:lang w:val="pl-PL"/>
        </w:rPr>
      </w:pPr>
    </w:p>
    <w:p w14:paraId="5920D324" w14:textId="77777777" w:rsidR="00295087" w:rsidRPr="005471CE" w:rsidRDefault="00407B12">
      <w:pPr>
        <w:pBdr>
          <w:top w:val="nil"/>
          <w:left w:val="nil"/>
          <w:bottom w:val="nil"/>
          <w:right w:val="nil"/>
          <w:between w:val="nil"/>
        </w:pBdr>
        <w:spacing w:before="1" w:line="300" w:lineRule="auto"/>
        <w:ind w:left="23" w:right="17"/>
        <w:jc w:val="both"/>
        <w:rPr>
          <w:sz w:val="20"/>
          <w:szCs w:val="20"/>
          <w:lang w:val="pl-PL"/>
        </w:rPr>
      </w:pPr>
      <w:r w:rsidRPr="005471CE">
        <w:rPr>
          <w:sz w:val="20"/>
          <w:szCs w:val="20"/>
          <w:lang w:val="pl-PL"/>
        </w:rPr>
        <w:t>– Im więcej wie</w:t>
      </w:r>
      <w:r w:rsidRPr="005471CE">
        <w:rPr>
          <w:sz w:val="20"/>
          <w:szCs w:val="20"/>
          <w:lang w:val="pl-PL"/>
        </w:rPr>
        <w:t xml:space="preserve">my różnych rzeczy na dany temat, tym związany z nim ślad pamięciowy będzie mocniejszy, bogatszy i przez to dużo łatwiej przywołamy go na egzaminie – podkreśla psycholożka. </w:t>
      </w:r>
    </w:p>
    <w:p w14:paraId="5B50E205" w14:textId="77777777" w:rsidR="00295087" w:rsidRPr="005471CE" w:rsidRDefault="00295087">
      <w:pPr>
        <w:pBdr>
          <w:top w:val="nil"/>
          <w:left w:val="nil"/>
          <w:bottom w:val="nil"/>
          <w:right w:val="nil"/>
          <w:between w:val="nil"/>
        </w:pBdr>
        <w:spacing w:before="1" w:line="300" w:lineRule="auto"/>
        <w:ind w:left="23" w:right="17"/>
        <w:jc w:val="both"/>
        <w:rPr>
          <w:sz w:val="20"/>
          <w:szCs w:val="20"/>
          <w:lang w:val="pl-PL"/>
        </w:rPr>
      </w:pPr>
    </w:p>
    <w:p w14:paraId="48FBC0C5" w14:textId="77777777" w:rsidR="00295087" w:rsidRPr="005471CE" w:rsidRDefault="00407B12">
      <w:pPr>
        <w:pBdr>
          <w:top w:val="nil"/>
          <w:left w:val="nil"/>
          <w:bottom w:val="nil"/>
          <w:right w:val="nil"/>
          <w:between w:val="nil"/>
        </w:pBdr>
        <w:spacing w:before="1" w:line="300" w:lineRule="auto"/>
        <w:ind w:left="23" w:right="17"/>
        <w:jc w:val="both"/>
        <w:rPr>
          <w:rFonts w:ascii="Roboto" w:eastAsia="Roboto" w:hAnsi="Roboto" w:cs="Roboto"/>
          <w:b/>
          <w:sz w:val="21"/>
          <w:szCs w:val="21"/>
          <w:highlight w:val="white"/>
          <w:lang w:val="pl-PL"/>
        </w:rPr>
      </w:pPr>
      <w:r w:rsidRPr="005471CE">
        <w:rPr>
          <w:rFonts w:ascii="Roboto" w:eastAsia="Roboto" w:hAnsi="Roboto" w:cs="Roboto"/>
          <w:b/>
          <w:sz w:val="21"/>
          <w:szCs w:val="21"/>
          <w:highlight w:val="white"/>
          <w:lang w:val="pl-PL"/>
        </w:rPr>
        <w:t>Złoty standard – łączenie trzech strategii</w:t>
      </w:r>
    </w:p>
    <w:p w14:paraId="7D1F0F11" w14:textId="77777777" w:rsidR="00295087" w:rsidRPr="005471CE" w:rsidRDefault="00407B12">
      <w:pPr>
        <w:pBdr>
          <w:top w:val="nil"/>
          <w:left w:val="nil"/>
          <w:bottom w:val="nil"/>
          <w:right w:val="nil"/>
          <w:between w:val="nil"/>
        </w:pBdr>
        <w:spacing w:before="1" w:line="300" w:lineRule="auto"/>
        <w:ind w:left="23" w:right="17"/>
        <w:jc w:val="both"/>
        <w:rPr>
          <w:sz w:val="20"/>
          <w:szCs w:val="20"/>
          <w:lang w:val="pl-PL"/>
        </w:rPr>
      </w:pPr>
      <w:r w:rsidRPr="005471CE">
        <w:rPr>
          <w:sz w:val="20"/>
          <w:szCs w:val="20"/>
          <w:lang w:val="pl-PL"/>
        </w:rPr>
        <w:lastRenderedPageBreak/>
        <w:t>Co można jeszcze zrobić w ostatnich dni</w:t>
      </w:r>
      <w:r w:rsidRPr="005471CE">
        <w:rPr>
          <w:sz w:val="20"/>
          <w:szCs w:val="20"/>
          <w:lang w:val="pl-PL"/>
        </w:rPr>
        <w:t>ach przed maturą, gdy mamy już dużą wiedzę, a zależy nam na tym, aby ją powtórzyć, uporządkować czy uzupełnić ostatnie luki?</w:t>
      </w:r>
    </w:p>
    <w:p w14:paraId="2B9206A6" w14:textId="77777777" w:rsidR="00295087" w:rsidRPr="005471CE" w:rsidRDefault="00295087">
      <w:pPr>
        <w:pBdr>
          <w:top w:val="nil"/>
          <w:left w:val="nil"/>
          <w:bottom w:val="nil"/>
          <w:right w:val="nil"/>
          <w:between w:val="nil"/>
        </w:pBdr>
        <w:spacing w:before="1" w:line="300" w:lineRule="auto"/>
        <w:ind w:left="23" w:right="17"/>
        <w:jc w:val="both"/>
        <w:rPr>
          <w:sz w:val="20"/>
          <w:szCs w:val="20"/>
          <w:lang w:val="pl-PL"/>
        </w:rPr>
      </w:pPr>
    </w:p>
    <w:p w14:paraId="1C15D15E" w14:textId="77777777" w:rsidR="00295087" w:rsidRPr="005471CE" w:rsidRDefault="00407B12">
      <w:pPr>
        <w:spacing w:before="1" w:line="300" w:lineRule="auto"/>
        <w:ind w:left="23" w:right="17"/>
        <w:jc w:val="both"/>
        <w:rPr>
          <w:sz w:val="20"/>
          <w:szCs w:val="20"/>
          <w:lang w:val="pl-PL"/>
        </w:rPr>
      </w:pPr>
      <w:r w:rsidRPr="005471CE">
        <w:rPr>
          <w:sz w:val="20"/>
          <w:szCs w:val="20"/>
          <w:lang w:val="pl-PL"/>
        </w:rPr>
        <w:t>– Dobrym standardem uczenia się, sprawdzającym się szczególnie wtedy, gdy już mamy w miarę opanowany materiał, jest łączenie trzec</w:t>
      </w:r>
      <w:r w:rsidRPr="005471CE">
        <w:rPr>
          <w:sz w:val="20"/>
          <w:szCs w:val="20"/>
          <w:lang w:val="pl-PL"/>
        </w:rPr>
        <w:t>h opisanych już strategii. Wtedy one się wzajemnie wzmacniają</w:t>
      </w:r>
      <w:r>
        <w:rPr>
          <w:sz w:val="20"/>
          <w:szCs w:val="20"/>
          <w:vertAlign w:val="superscript"/>
        </w:rPr>
        <w:footnoteReference w:id="6"/>
      </w:r>
      <w:r w:rsidRPr="005471CE">
        <w:rPr>
          <w:sz w:val="20"/>
          <w:szCs w:val="20"/>
          <w:lang w:val="pl-PL"/>
        </w:rPr>
        <w:t xml:space="preserve">. A więc testujemy się, robimy to w odstępach i staramy się przy tym korzystać z różnych podręczników i typów zadań, np. arkuszy maturalnych z poprzednich lat – podpowiada dr Ewa </w:t>
      </w:r>
      <w:proofErr w:type="spellStart"/>
      <w:r w:rsidRPr="005471CE">
        <w:rPr>
          <w:sz w:val="20"/>
          <w:szCs w:val="20"/>
          <w:lang w:val="pl-PL"/>
        </w:rPr>
        <w:t>Butowska</w:t>
      </w:r>
      <w:proofErr w:type="spellEnd"/>
      <w:r w:rsidRPr="005471CE">
        <w:rPr>
          <w:sz w:val="20"/>
          <w:szCs w:val="20"/>
          <w:lang w:val="pl-PL"/>
        </w:rPr>
        <w:t>-Buczy</w:t>
      </w:r>
      <w:r w:rsidRPr="005471CE">
        <w:rPr>
          <w:sz w:val="20"/>
          <w:szCs w:val="20"/>
          <w:lang w:val="pl-PL"/>
        </w:rPr>
        <w:t>ńska.</w:t>
      </w:r>
    </w:p>
    <w:p w14:paraId="0C0DCC6F" w14:textId="77777777" w:rsidR="00295087" w:rsidRPr="005471CE" w:rsidRDefault="00295087">
      <w:pPr>
        <w:pBdr>
          <w:top w:val="nil"/>
          <w:left w:val="nil"/>
          <w:bottom w:val="nil"/>
          <w:right w:val="nil"/>
          <w:between w:val="nil"/>
        </w:pBdr>
        <w:spacing w:before="1" w:line="300" w:lineRule="auto"/>
        <w:ind w:left="23" w:right="17"/>
        <w:jc w:val="both"/>
        <w:rPr>
          <w:sz w:val="20"/>
          <w:szCs w:val="20"/>
          <w:lang w:val="pl-PL"/>
        </w:rPr>
      </w:pPr>
    </w:p>
    <w:p w14:paraId="0868642B" w14:textId="77777777" w:rsidR="00295087" w:rsidRPr="005471CE" w:rsidRDefault="00407B12">
      <w:pPr>
        <w:pBdr>
          <w:top w:val="nil"/>
          <w:left w:val="nil"/>
          <w:bottom w:val="nil"/>
          <w:right w:val="nil"/>
          <w:between w:val="nil"/>
        </w:pBdr>
        <w:spacing w:before="1" w:line="300" w:lineRule="auto"/>
        <w:ind w:left="23" w:right="17"/>
        <w:jc w:val="both"/>
        <w:rPr>
          <w:rFonts w:ascii="Roboto" w:eastAsia="Roboto" w:hAnsi="Roboto" w:cs="Roboto"/>
          <w:b/>
          <w:sz w:val="21"/>
          <w:szCs w:val="21"/>
          <w:highlight w:val="white"/>
          <w:lang w:val="pl-PL"/>
        </w:rPr>
      </w:pPr>
      <w:r w:rsidRPr="005471CE">
        <w:rPr>
          <w:rFonts w:ascii="Roboto" w:eastAsia="Roboto" w:hAnsi="Roboto" w:cs="Roboto"/>
          <w:b/>
          <w:sz w:val="21"/>
          <w:szCs w:val="21"/>
          <w:highlight w:val="white"/>
          <w:lang w:val="pl-PL"/>
        </w:rPr>
        <w:t>Stres nie sprzyja kreatywności</w:t>
      </w:r>
    </w:p>
    <w:p w14:paraId="27D76EAF" w14:textId="77777777" w:rsidR="00295087" w:rsidRPr="005471CE" w:rsidRDefault="00407B12">
      <w:pPr>
        <w:spacing w:before="1" w:line="300" w:lineRule="auto"/>
        <w:ind w:left="23" w:right="17"/>
        <w:jc w:val="both"/>
        <w:rPr>
          <w:sz w:val="20"/>
          <w:szCs w:val="20"/>
          <w:lang w:val="pl-PL"/>
        </w:rPr>
      </w:pPr>
      <w:r w:rsidRPr="005471CE">
        <w:rPr>
          <w:sz w:val="20"/>
          <w:szCs w:val="20"/>
          <w:lang w:val="pl-PL"/>
        </w:rPr>
        <w:t>Psycholożka podkreśla, że stres, jeśli jest na optymalnym poziomie, paradoksalnie może nam pomóc w nauce, bo będzie nas motywował do działania. Radzi natomiast, aby unikać nadmiernego denerwowania się tuż przed maturą.</w:t>
      </w:r>
      <w:r w:rsidRPr="005471CE">
        <w:rPr>
          <w:sz w:val="20"/>
          <w:szCs w:val="20"/>
          <w:lang w:val="pl-PL"/>
        </w:rPr>
        <w:t xml:space="preserve"> Nie warto w ostatniej chwili gorączkowo wertować notatek i niepotrzebnie pobudzać stres, bo wtedy  niekorzystnie wpłynie na proces przypominania sobie podczas egzaminu.</w:t>
      </w:r>
    </w:p>
    <w:p w14:paraId="0EBDF7BC" w14:textId="77777777" w:rsidR="00295087" w:rsidRPr="005471CE" w:rsidRDefault="00295087">
      <w:pPr>
        <w:pBdr>
          <w:top w:val="nil"/>
          <w:left w:val="nil"/>
          <w:bottom w:val="nil"/>
          <w:right w:val="nil"/>
          <w:between w:val="nil"/>
        </w:pBdr>
        <w:spacing w:before="1" w:line="300" w:lineRule="auto"/>
        <w:ind w:left="23" w:right="17"/>
        <w:jc w:val="both"/>
        <w:rPr>
          <w:sz w:val="20"/>
          <w:szCs w:val="20"/>
          <w:lang w:val="pl-PL"/>
        </w:rPr>
      </w:pPr>
    </w:p>
    <w:p w14:paraId="28D597B4" w14:textId="77777777" w:rsidR="00295087" w:rsidRPr="005471CE" w:rsidRDefault="00407B12">
      <w:pPr>
        <w:pBdr>
          <w:top w:val="nil"/>
          <w:left w:val="nil"/>
          <w:bottom w:val="nil"/>
          <w:right w:val="nil"/>
          <w:between w:val="nil"/>
        </w:pBdr>
        <w:spacing w:before="1" w:line="300" w:lineRule="auto"/>
        <w:ind w:left="23" w:right="17"/>
        <w:jc w:val="both"/>
        <w:rPr>
          <w:sz w:val="20"/>
          <w:szCs w:val="20"/>
          <w:lang w:val="pl-PL"/>
        </w:rPr>
      </w:pPr>
      <w:r w:rsidRPr="005471CE">
        <w:rPr>
          <w:sz w:val="20"/>
          <w:szCs w:val="20"/>
          <w:lang w:val="pl-PL"/>
        </w:rPr>
        <w:t>Jaki wpływ stres może mieć na efekty egzaminu maturalnego? Gdy jesteśmy zestresowani,</w:t>
      </w:r>
      <w:r w:rsidRPr="005471CE">
        <w:rPr>
          <w:sz w:val="20"/>
          <w:szCs w:val="20"/>
          <w:lang w:val="pl-PL"/>
        </w:rPr>
        <w:t xml:space="preserve"> to przechodzimy z kreatywnego, aktywnego, poznawczego sposobu myślenia na bardziej sztywny, automatyczny, uproszczony</w:t>
      </w:r>
      <w:r>
        <w:rPr>
          <w:sz w:val="20"/>
          <w:szCs w:val="20"/>
          <w:vertAlign w:val="superscript"/>
        </w:rPr>
        <w:footnoteReference w:id="7"/>
      </w:r>
      <w:r w:rsidRPr="005471CE">
        <w:rPr>
          <w:sz w:val="20"/>
          <w:szCs w:val="20"/>
          <w:lang w:val="pl-PL"/>
        </w:rPr>
        <w:t>. Możliwe więc, że na maturze trudniej nam będzie myśleć bardzo kreatywnie. Tym ważniejsze jest uczenie się na różne sposoby, bo wtedy m</w:t>
      </w:r>
      <w:r w:rsidRPr="005471CE">
        <w:rPr>
          <w:sz w:val="20"/>
          <w:szCs w:val="20"/>
          <w:lang w:val="pl-PL"/>
        </w:rPr>
        <w:t xml:space="preserve">amy  szansę nawet bez kreatywnego myślenia przypomnieć sobie to, co dobrze przepracowaliśmy wcześniej – mówi dr Ewa </w:t>
      </w:r>
      <w:proofErr w:type="spellStart"/>
      <w:r w:rsidRPr="005471CE">
        <w:rPr>
          <w:sz w:val="20"/>
          <w:szCs w:val="20"/>
          <w:lang w:val="pl-PL"/>
        </w:rPr>
        <w:t>Butowska</w:t>
      </w:r>
      <w:proofErr w:type="spellEnd"/>
      <w:r w:rsidRPr="005471CE">
        <w:rPr>
          <w:sz w:val="20"/>
          <w:szCs w:val="20"/>
          <w:lang w:val="pl-PL"/>
        </w:rPr>
        <w:t xml:space="preserve">-Buczyńska. </w:t>
      </w:r>
    </w:p>
    <w:p w14:paraId="252994E8" w14:textId="77777777" w:rsidR="00295087" w:rsidRPr="005471CE" w:rsidRDefault="00295087">
      <w:pPr>
        <w:pBdr>
          <w:top w:val="nil"/>
          <w:left w:val="nil"/>
          <w:bottom w:val="nil"/>
          <w:right w:val="nil"/>
          <w:between w:val="nil"/>
        </w:pBdr>
        <w:spacing w:before="1" w:line="300" w:lineRule="auto"/>
        <w:ind w:left="23" w:right="17"/>
        <w:jc w:val="both"/>
        <w:rPr>
          <w:sz w:val="20"/>
          <w:szCs w:val="20"/>
          <w:lang w:val="pl-PL"/>
        </w:rPr>
      </w:pPr>
    </w:p>
    <w:p w14:paraId="47424AD1" w14:textId="6DC6E751" w:rsidR="00295087" w:rsidRPr="005471CE" w:rsidRDefault="00407B12">
      <w:pPr>
        <w:pBdr>
          <w:top w:val="nil"/>
          <w:left w:val="nil"/>
          <w:bottom w:val="nil"/>
          <w:right w:val="nil"/>
          <w:between w:val="nil"/>
        </w:pBdr>
        <w:spacing w:before="1" w:line="300" w:lineRule="auto"/>
        <w:ind w:left="23" w:right="17"/>
        <w:jc w:val="both"/>
        <w:rPr>
          <w:sz w:val="20"/>
          <w:szCs w:val="20"/>
          <w:lang w:val="pl-PL"/>
        </w:rPr>
      </w:pPr>
      <w:r w:rsidRPr="005471CE">
        <w:rPr>
          <w:sz w:val="20"/>
          <w:szCs w:val="20"/>
          <w:lang w:val="pl-PL"/>
        </w:rPr>
        <w:t>Kolejna dobra wiadomość: badania opublikowane w „Science”</w:t>
      </w:r>
      <w:r>
        <w:rPr>
          <w:sz w:val="20"/>
          <w:szCs w:val="20"/>
          <w:vertAlign w:val="superscript"/>
        </w:rPr>
        <w:footnoteReference w:id="8"/>
      </w:r>
      <w:r w:rsidRPr="005471CE">
        <w:rPr>
          <w:sz w:val="20"/>
          <w:szCs w:val="20"/>
          <w:lang w:val="pl-PL"/>
        </w:rPr>
        <w:t xml:space="preserve"> potwierdzają, że jeśli </w:t>
      </w:r>
      <w:r w:rsidRPr="005471CE">
        <w:rPr>
          <w:sz w:val="20"/>
          <w:szCs w:val="20"/>
          <w:lang w:val="pl-PL"/>
        </w:rPr>
        <w:lastRenderedPageBreak/>
        <w:t>się czegoś naprawdę dobrze nauczymy</w:t>
      </w:r>
      <w:r w:rsidRPr="005471CE">
        <w:rPr>
          <w:sz w:val="20"/>
          <w:szCs w:val="20"/>
          <w:lang w:val="pl-PL"/>
        </w:rPr>
        <w:t>, to wpływ stresu na przypominanie sobie będzie znikomy. Tak więc testowanie, rozłożenie nauki w czasie i przyswajanie wiedzy z wielu perspektyw może ochronić nas przed negatywnym działaniem stresującej sytuacji, jaką jest egzamin. Gdy materiał mamy dobrze</w:t>
      </w:r>
      <w:r w:rsidRPr="005471CE">
        <w:rPr>
          <w:sz w:val="20"/>
          <w:szCs w:val="20"/>
          <w:lang w:val="pl-PL"/>
        </w:rPr>
        <w:t xml:space="preserve"> przećwiczony na różne sposoby, automatyzm, który niesie ze sobą stres, nie będzie nam szkodzić. </w:t>
      </w:r>
    </w:p>
    <w:p w14:paraId="02A509C3" w14:textId="21B28F9A" w:rsidR="005471CE" w:rsidRDefault="005471CE">
      <w:pPr>
        <w:pBdr>
          <w:top w:val="nil"/>
          <w:left w:val="nil"/>
          <w:bottom w:val="nil"/>
          <w:right w:val="nil"/>
          <w:between w:val="nil"/>
        </w:pBdr>
        <w:spacing w:before="1" w:line="300" w:lineRule="auto"/>
        <w:ind w:left="23" w:right="17"/>
        <w:jc w:val="both"/>
        <w:rPr>
          <w:sz w:val="20"/>
          <w:szCs w:val="20"/>
          <w:lang w:val="pl-PL"/>
        </w:rPr>
      </w:pPr>
    </w:p>
    <w:p w14:paraId="03E0CC89" w14:textId="77777777" w:rsidR="005471CE" w:rsidRDefault="005471CE" w:rsidP="005471CE">
      <w:pPr>
        <w:widowControl/>
        <w:spacing w:line="276" w:lineRule="auto"/>
        <w:jc w:val="both"/>
        <w:rPr>
          <w:rFonts w:ascii="Arial" w:eastAsia="Arial" w:hAnsi="Arial" w:cs="Arial"/>
          <w:b/>
          <w:lang w:val="pl-PL"/>
        </w:rPr>
      </w:pPr>
      <w:r>
        <w:rPr>
          <w:rFonts w:ascii="Arial" w:eastAsia="Arial" w:hAnsi="Arial" w:cs="Arial"/>
          <w:b/>
          <w:lang w:val="pl-PL"/>
        </w:rPr>
        <w:t>****</w:t>
      </w:r>
    </w:p>
    <w:p w14:paraId="62135931" w14:textId="77777777" w:rsidR="005471CE" w:rsidRDefault="005471CE" w:rsidP="005471CE">
      <w:pPr>
        <w:widowControl/>
        <w:spacing w:line="276" w:lineRule="auto"/>
        <w:jc w:val="both"/>
        <w:rPr>
          <w:b/>
          <w:sz w:val="20"/>
          <w:szCs w:val="20"/>
          <w:lang w:val="pl-PL"/>
        </w:rPr>
      </w:pPr>
    </w:p>
    <w:p w14:paraId="1B519A33" w14:textId="77777777" w:rsidR="005471CE" w:rsidRDefault="005471CE" w:rsidP="005471CE">
      <w:pPr>
        <w:widowControl/>
        <w:jc w:val="both"/>
        <w:rPr>
          <w:rFonts w:eastAsia="Times New Roman" w:cs="Times New Roman"/>
          <w:color w:val="000000"/>
          <w:sz w:val="20"/>
          <w:szCs w:val="20"/>
          <w:lang w:val="pl-PL"/>
        </w:rPr>
      </w:pPr>
      <w:r>
        <w:rPr>
          <w:rFonts w:eastAsia="Times New Roman" w:cs="Times New Roman"/>
          <w:b/>
          <w:bCs/>
          <w:color w:val="000000"/>
          <w:sz w:val="20"/>
          <w:szCs w:val="20"/>
          <w:lang w:val="pl-PL"/>
        </w:rPr>
        <w:t xml:space="preserve">Uniwersytet SWPS </w:t>
      </w:r>
      <w:r>
        <w:rPr>
          <w:rFonts w:eastAsia="Times New Roman" w:cs="Times New Roman"/>
          <w:color w:val="000000"/>
          <w:sz w:val="20"/>
          <w:szCs w:val="20"/>
          <w:lang w:val="pl-PL"/>
        </w:rPr>
        <w:t>to nowoczesna uczelnia oparta na trwałych wartościach. Silną pozycję zawdzięcza połączeniu wysokiej jakości dydaktyki z badaniami naukowymi prowadzonymi na najwyższym poziomie. Uczelnia kształci blisko 17 tysięcy studentek i studentów - w tym ponad tysiąc z zagranicy oraz ponad 4 tys. słuchaczek i słuchaczy studiów podyplomowych na blisko 50 kierunkach studiów stacjonarnych i niestacjonarnych i ok. 200 kierunkach studiów podyplomowych. Uniwersytet oferuje programy studiów z psychologii, prawa, zarządzania, dziennikarstwa, filologii, kulturoznawstwa, nowych technologii oraz grafiki i wzornictwa, a także edukację w postaci szkoleń i krótkich kursów akademickich. Uczelnia dba o wysoką wartość akademicką naszych programów oraz ich dostosowanie do wymagań zmieniającego się rynku pracy. Kampusy Uniwersytetu SWPS znajdują się w sześciu miastach: Warszawie (siedziba), Wrocławiu, Sopocie, Poznaniu, Katowicach i w Krakowie.</w:t>
      </w:r>
    </w:p>
    <w:p w14:paraId="2495517F" w14:textId="77777777" w:rsidR="005471CE" w:rsidRDefault="005471CE" w:rsidP="005471CE">
      <w:pPr>
        <w:widowControl/>
        <w:jc w:val="both"/>
        <w:rPr>
          <w:rFonts w:ascii="Times New Roman" w:eastAsia="Times New Roman" w:hAnsi="Times New Roman" w:cs="Times New Roman"/>
          <w:sz w:val="24"/>
          <w:szCs w:val="24"/>
          <w:lang w:val="pl-PL"/>
        </w:rPr>
      </w:pPr>
    </w:p>
    <w:p w14:paraId="0F644D1B" w14:textId="77777777" w:rsidR="005471CE" w:rsidRDefault="005471CE" w:rsidP="005471CE">
      <w:pPr>
        <w:widowControl/>
        <w:jc w:val="both"/>
        <w:rPr>
          <w:rFonts w:ascii="Times New Roman" w:eastAsia="Times New Roman" w:hAnsi="Times New Roman" w:cs="Times New Roman"/>
          <w:sz w:val="24"/>
          <w:szCs w:val="24"/>
          <w:lang w:val="pl-PL"/>
        </w:rPr>
      </w:pPr>
      <w:r>
        <w:rPr>
          <w:rFonts w:eastAsia="Times New Roman" w:cs="Times New Roman"/>
          <w:color w:val="000000"/>
          <w:sz w:val="20"/>
          <w:szCs w:val="20"/>
          <w:lang w:val="pl-PL"/>
        </w:rPr>
        <w:t>Uczelnia posiada uprawnienia do nadawania stopnia doktora oraz doktora habilitowanego w siedmiu dyscyplinach: psychologia, nauki o kulturze i religii, literaturoznawstwo, nauki prawne, nauki socjologiczne, nauki o polityce i administracji, sztuki plastyczne i konserwacja dzieł sztuki. Na Uniwersytecie SWPS funkcjonuje pięć instytutów naukowych, które zajmują się organizacją i koordynacją działalności naukowej pracowników badawczych i badawczo-dydaktycznych uczelni w poszczególnych dyscyplinach: Instytut Psychologii, Instytut Nauk Humanistycznych, Instytut Nauk Społecznych, Instytut Prawa oraz Instytut Projektowania. W uczelni działa blisko 30 centrów badawczych oraz ponad 120 kół naukowych.</w:t>
      </w:r>
    </w:p>
    <w:p w14:paraId="15EEC1BA" w14:textId="77777777" w:rsidR="005471CE" w:rsidRDefault="005471CE" w:rsidP="005471CE">
      <w:pPr>
        <w:widowControl/>
        <w:jc w:val="both"/>
        <w:rPr>
          <w:rFonts w:eastAsia="Times New Roman" w:cs="Times New Roman"/>
          <w:color w:val="000000"/>
          <w:sz w:val="20"/>
          <w:szCs w:val="20"/>
          <w:lang w:val="pl-PL"/>
        </w:rPr>
      </w:pPr>
    </w:p>
    <w:p w14:paraId="553D1927" w14:textId="67AADA8A" w:rsidR="00295087" w:rsidRPr="005471CE" w:rsidRDefault="005471CE" w:rsidP="005471CE">
      <w:pPr>
        <w:widowControl/>
        <w:jc w:val="both"/>
        <w:rPr>
          <w:sz w:val="20"/>
          <w:szCs w:val="20"/>
          <w:lang w:val="pl-PL"/>
        </w:rPr>
      </w:pPr>
      <w:r>
        <w:rPr>
          <w:rFonts w:eastAsia="Times New Roman" w:cs="Times New Roman"/>
          <w:color w:val="000000"/>
          <w:sz w:val="20"/>
          <w:szCs w:val="20"/>
          <w:lang w:val="pl-PL"/>
        </w:rPr>
        <w:t xml:space="preserve">Uniwersytet SWPS należy do sojuszu </w:t>
      </w:r>
      <w:proofErr w:type="spellStart"/>
      <w:r>
        <w:rPr>
          <w:rFonts w:eastAsia="Times New Roman" w:cs="Times New Roman"/>
          <w:color w:val="000000"/>
          <w:sz w:val="20"/>
          <w:szCs w:val="20"/>
          <w:lang w:val="pl-PL"/>
        </w:rPr>
        <w:t>European</w:t>
      </w:r>
      <w:proofErr w:type="spellEnd"/>
      <w:r>
        <w:rPr>
          <w:rFonts w:eastAsia="Times New Roman" w:cs="Times New Roman"/>
          <w:color w:val="000000"/>
          <w:sz w:val="20"/>
          <w:szCs w:val="20"/>
          <w:lang w:val="pl-PL"/>
        </w:rPr>
        <w:t xml:space="preserve"> Reform University Alliance (ERUA). Jest to sojusz uczelni zawarty w ramach Inicjatywy Uniwersytetów Europejskich, powołanej i finansowanej przez Komisję Europejską. </w:t>
      </w:r>
    </w:p>
    <w:sectPr w:rsidR="00295087" w:rsidRPr="005471CE">
      <w:headerReference w:type="even" r:id="rId6"/>
      <w:headerReference w:type="default" r:id="rId7"/>
      <w:footerReference w:type="default" r:id="rId8"/>
      <w:headerReference w:type="first" r:id="rId9"/>
      <w:pgSz w:w="11910" w:h="16840"/>
      <w:pgMar w:top="0" w:right="1701" w:bottom="2835" w:left="1701" w:header="3685" w:footer="1701"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48CB8D" w14:textId="77777777" w:rsidR="00407B12" w:rsidRDefault="00407B12">
      <w:r>
        <w:separator/>
      </w:r>
    </w:p>
  </w:endnote>
  <w:endnote w:type="continuationSeparator" w:id="0">
    <w:p w14:paraId="79096801" w14:textId="77777777" w:rsidR="00407B12" w:rsidRDefault="00407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charset w:val="EE"/>
    <w:family w:val="auto"/>
    <w:pitch w:val="variable"/>
    <w:sig w:usb0="2000020F" w:usb1="00000003" w:usb2="00000000" w:usb3="00000000" w:csb0="00000197" w:csb1="00000000"/>
  </w:font>
  <w:font w:name="Times New Roman">
    <w:panose1 w:val="02020603050405020304"/>
    <w:charset w:val="EE"/>
    <w:family w:val="roman"/>
    <w:pitch w:val="variable"/>
    <w:sig w:usb0="E0002EFF" w:usb1="C000785B" w:usb2="00000009" w:usb3="00000000" w:csb0="000001FF" w:csb1="00000000"/>
  </w:font>
  <w:font w:name="Allura">
    <w:charset w:val="00"/>
    <w:family w:val="auto"/>
    <w:pitch w:val="default"/>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10DF1" w14:textId="77777777" w:rsidR="00295087" w:rsidRDefault="00407B12">
    <w:pPr>
      <w:pBdr>
        <w:top w:val="nil"/>
        <w:left w:val="nil"/>
        <w:bottom w:val="nil"/>
        <w:right w:val="nil"/>
        <w:between w:val="nil"/>
      </w:pBdr>
      <w:tabs>
        <w:tab w:val="center" w:pos="4536"/>
        <w:tab w:val="right" w:pos="9072"/>
      </w:tabs>
      <w:rPr>
        <w:color w:val="000000"/>
      </w:rPr>
    </w:pPr>
    <w:r>
      <w:rPr>
        <w:noProof/>
      </w:rPr>
      <mc:AlternateContent>
        <mc:Choice Requires="wpg">
          <w:drawing>
            <wp:anchor distT="0" distB="0" distL="0" distR="0" simplePos="0" relativeHeight="251656704" behindDoc="1" locked="0" layoutInCell="1" hidden="0" allowOverlap="1" wp14:anchorId="1D763196" wp14:editId="5A5916EA">
              <wp:simplePos x="0" y="0"/>
              <wp:positionH relativeFrom="column">
                <wp:posOffset>0</wp:posOffset>
              </wp:positionH>
              <wp:positionV relativeFrom="paragraph">
                <wp:posOffset>9563100</wp:posOffset>
              </wp:positionV>
              <wp:extent cx="3571110" cy="427230"/>
              <wp:effectExtent l="0" t="0" r="0" b="0"/>
              <wp:wrapNone/>
              <wp:docPr id="1" name="Prostokąt 1"/>
              <wp:cNvGraphicFramePr/>
              <a:graphic xmlns:a="http://schemas.openxmlformats.org/drawingml/2006/main">
                <a:graphicData uri="http://schemas.microsoft.com/office/word/2010/wordprocessingShape">
                  <wps:wsp>
                    <wps:cNvSpPr/>
                    <wps:spPr>
                      <a:xfrm>
                        <a:off x="3589020" y="3594960"/>
                        <a:ext cx="3513960" cy="370080"/>
                      </a:xfrm>
                      <a:prstGeom prst="rect">
                        <a:avLst/>
                      </a:prstGeom>
                      <a:noFill/>
                      <a:ln>
                        <a:noFill/>
                      </a:ln>
                    </wps:spPr>
                    <wps:txbx>
                      <w:txbxContent>
                        <w:p w14:paraId="5CF53E4B" w14:textId="77777777" w:rsidR="00295087" w:rsidRDefault="00407B12">
                          <w:pPr>
                            <w:spacing w:line="275" w:lineRule="auto"/>
                            <w:textDirection w:val="btLr"/>
                          </w:pPr>
                          <w:proofErr w:type="spellStart"/>
                          <w:r>
                            <w:rPr>
                              <w:color w:val="000000"/>
                              <w:sz w:val="14"/>
                            </w:rPr>
                            <w:t>Uniwersytet</w:t>
                          </w:r>
                          <w:proofErr w:type="spellEnd"/>
                          <w:r>
                            <w:rPr>
                              <w:color w:val="000000"/>
                              <w:sz w:val="14"/>
                            </w:rPr>
                            <w:t xml:space="preserve"> SWPS</w:t>
                          </w:r>
                        </w:p>
                        <w:p w14:paraId="4763B43D" w14:textId="77777777" w:rsidR="00295087" w:rsidRDefault="00407B12">
                          <w:pPr>
                            <w:spacing w:line="275" w:lineRule="auto"/>
                            <w:textDirection w:val="btLr"/>
                          </w:pPr>
                          <w:r>
                            <w:rPr>
                              <w:color w:val="000000"/>
                              <w:sz w:val="14"/>
                            </w:rPr>
                            <w:t xml:space="preserve">ul. </w:t>
                          </w:r>
                          <w:proofErr w:type="spellStart"/>
                          <w:r>
                            <w:rPr>
                              <w:color w:val="000000"/>
                              <w:sz w:val="14"/>
                            </w:rPr>
                            <w:t>Chodakowska</w:t>
                          </w:r>
                          <w:proofErr w:type="spellEnd"/>
                          <w:r>
                            <w:rPr>
                              <w:color w:val="000000"/>
                              <w:sz w:val="14"/>
                            </w:rPr>
                            <w:t xml:space="preserve"> 19/31, 03-815 Warszawa</w:t>
                          </w:r>
                        </w:p>
                      </w:txbxContent>
                    </wps:txbx>
                    <wps:bodyPr spcFirstLastPara="1" wrap="square" lIns="0" tIns="0" rIns="0" bIns="0" anchor="b"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0</wp:posOffset>
              </wp:positionH>
              <wp:positionV relativeFrom="paragraph">
                <wp:posOffset>9563100</wp:posOffset>
              </wp:positionV>
              <wp:extent cx="3571110" cy="427230"/>
              <wp:effectExtent b="0" l="0" r="0" t="0"/>
              <wp:wrapNone/>
              <wp:docPr id="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3571110" cy="427230"/>
                      </a:xfrm>
                      <a:prstGeom prst="rect"/>
                      <a:ln/>
                    </pic:spPr>
                  </pic:pic>
                </a:graphicData>
              </a:graphic>
            </wp:anchor>
          </w:drawing>
        </mc:Fallback>
      </mc:AlternateContent>
    </w:r>
    <w:r>
      <w:rPr>
        <w:noProof/>
      </w:rPr>
      <mc:AlternateContent>
        <mc:Choice Requires="wpg">
          <w:drawing>
            <wp:anchor distT="0" distB="0" distL="0" distR="0" simplePos="0" relativeHeight="251657728" behindDoc="1" locked="0" layoutInCell="1" hidden="0" allowOverlap="1" wp14:anchorId="26D0FD87" wp14:editId="3A9AFAD0">
              <wp:simplePos x="0" y="0"/>
              <wp:positionH relativeFrom="column">
                <wp:posOffset>-901699</wp:posOffset>
              </wp:positionH>
              <wp:positionV relativeFrom="paragraph">
                <wp:posOffset>9817100</wp:posOffset>
              </wp:positionV>
              <wp:extent cx="958950" cy="176670"/>
              <wp:effectExtent l="0" t="0" r="0" b="0"/>
              <wp:wrapNone/>
              <wp:docPr id="2" name="Prostokąt 2"/>
              <wp:cNvGraphicFramePr/>
              <a:graphic xmlns:a="http://schemas.openxmlformats.org/drawingml/2006/main">
                <a:graphicData uri="http://schemas.microsoft.com/office/word/2010/wordprocessingShape">
                  <wps:wsp>
                    <wps:cNvSpPr/>
                    <wps:spPr>
                      <a:xfrm>
                        <a:off x="4895100" y="3720240"/>
                        <a:ext cx="901800" cy="119520"/>
                      </a:xfrm>
                      <a:prstGeom prst="rect">
                        <a:avLst/>
                      </a:prstGeom>
                      <a:noFill/>
                      <a:ln>
                        <a:noFill/>
                      </a:ln>
                    </wps:spPr>
                    <wps:txbx>
                      <w:txbxContent>
                        <w:p w14:paraId="2A6BF15D" w14:textId="77777777" w:rsidR="00295087" w:rsidRDefault="00407B12">
                          <w:pPr>
                            <w:spacing w:before="20"/>
                            <w:ind w:left="20" w:firstLine="120"/>
                            <w:jc w:val="right"/>
                            <w:textDirection w:val="btLr"/>
                          </w:pPr>
                          <w:r>
                            <w:rPr>
                              <w:b/>
                              <w:color w:val="000000"/>
                              <w:sz w:val="14"/>
                            </w:rPr>
                            <w:t>www.swps.pl</w:t>
                          </w:r>
                        </w:p>
                      </w:txbxContent>
                    </wps:txbx>
                    <wps:bodyPr spcFirstLastPara="1" wrap="square" lIns="0" tIns="0" rIns="0" bIns="0" anchor="b"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-901699</wp:posOffset>
              </wp:positionH>
              <wp:positionV relativeFrom="paragraph">
                <wp:posOffset>9817100</wp:posOffset>
              </wp:positionV>
              <wp:extent cx="958950" cy="176670"/>
              <wp:effectExtent b="0" l="0" r="0" t="0"/>
              <wp:wrapNone/>
              <wp:docPr id="2"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958950" cy="176670"/>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10B24" w14:textId="77777777" w:rsidR="00407B12" w:rsidRDefault="00407B12">
      <w:r>
        <w:separator/>
      </w:r>
    </w:p>
  </w:footnote>
  <w:footnote w:type="continuationSeparator" w:id="0">
    <w:p w14:paraId="09CB595D" w14:textId="77777777" w:rsidR="00407B12" w:rsidRDefault="00407B12">
      <w:r>
        <w:continuationSeparator/>
      </w:r>
    </w:p>
  </w:footnote>
  <w:footnote w:id="1">
    <w:p w14:paraId="734CC7CD" w14:textId="77777777" w:rsidR="00295087" w:rsidRDefault="00407B12">
      <w:pPr>
        <w:rPr>
          <w:sz w:val="20"/>
          <w:szCs w:val="20"/>
        </w:rPr>
      </w:pPr>
      <w:r>
        <w:rPr>
          <w:vertAlign w:val="superscript"/>
        </w:rPr>
        <w:footnoteRef/>
      </w:r>
      <w:r>
        <w:rPr>
          <w:sz w:val="20"/>
          <w:szCs w:val="20"/>
        </w:rPr>
        <w:t xml:space="preserve"> </w:t>
      </w:r>
      <w:r>
        <w:rPr>
          <w:color w:val="222222"/>
          <w:sz w:val="20"/>
          <w:szCs w:val="20"/>
          <w:highlight w:val="white"/>
        </w:rPr>
        <w:t xml:space="preserve">Bjork, E. L., &amp; Bjork, R. A. (2011). Making things hard on yourself, but in a good way: Creating desirable difficulties to enhance learning. </w:t>
      </w:r>
      <w:r>
        <w:rPr>
          <w:i/>
          <w:color w:val="222222"/>
          <w:sz w:val="20"/>
          <w:szCs w:val="20"/>
          <w:highlight w:val="white"/>
        </w:rPr>
        <w:t>Psychology and the real world: Essays illustrating fundamental contributions to society</w:t>
      </w:r>
      <w:r>
        <w:rPr>
          <w:color w:val="222222"/>
          <w:sz w:val="20"/>
          <w:szCs w:val="20"/>
          <w:highlight w:val="white"/>
        </w:rPr>
        <w:t xml:space="preserve">, </w:t>
      </w:r>
      <w:r>
        <w:rPr>
          <w:i/>
          <w:color w:val="222222"/>
          <w:sz w:val="20"/>
          <w:szCs w:val="20"/>
          <w:highlight w:val="white"/>
        </w:rPr>
        <w:t>2</w:t>
      </w:r>
      <w:r>
        <w:rPr>
          <w:color w:val="222222"/>
          <w:sz w:val="20"/>
          <w:szCs w:val="20"/>
          <w:highlight w:val="white"/>
        </w:rPr>
        <w:t>(59-68).</w:t>
      </w:r>
    </w:p>
  </w:footnote>
  <w:footnote w:id="2">
    <w:p w14:paraId="6399E8B3" w14:textId="77777777" w:rsidR="00295087" w:rsidRDefault="00407B12">
      <w:pPr>
        <w:rPr>
          <w:color w:val="333333"/>
          <w:sz w:val="20"/>
          <w:szCs w:val="20"/>
          <w:highlight w:val="white"/>
        </w:rPr>
      </w:pPr>
      <w:r>
        <w:rPr>
          <w:vertAlign w:val="superscript"/>
        </w:rPr>
        <w:footnoteRef/>
      </w:r>
      <w:r>
        <w:rPr>
          <w:sz w:val="20"/>
          <w:szCs w:val="20"/>
        </w:rPr>
        <w:t xml:space="preserve"> </w:t>
      </w:r>
      <w:r>
        <w:rPr>
          <w:color w:val="333333"/>
          <w:sz w:val="20"/>
          <w:szCs w:val="20"/>
          <w:highlight w:val="white"/>
        </w:rPr>
        <w:t>Roediger, H. L</w:t>
      </w:r>
      <w:r>
        <w:rPr>
          <w:color w:val="333333"/>
          <w:sz w:val="20"/>
          <w:szCs w:val="20"/>
          <w:highlight w:val="white"/>
        </w:rPr>
        <w:t xml:space="preserve">., &amp; Karpicke, J. D. (2006). The Power of Testing Memory: Basic Research and Implications for Educational Practice. </w:t>
      </w:r>
      <w:r>
        <w:rPr>
          <w:i/>
          <w:color w:val="333333"/>
          <w:sz w:val="20"/>
          <w:szCs w:val="20"/>
          <w:highlight w:val="white"/>
        </w:rPr>
        <w:t>Perspectives on Psychological Science</w:t>
      </w:r>
      <w:r>
        <w:rPr>
          <w:color w:val="333333"/>
          <w:sz w:val="20"/>
          <w:szCs w:val="20"/>
          <w:highlight w:val="white"/>
        </w:rPr>
        <w:t xml:space="preserve">, </w:t>
      </w:r>
      <w:r>
        <w:rPr>
          <w:i/>
          <w:color w:val="333333"/>
          <w:sz w:val="20"/>
          <w:szCs w:val="20"/>
          <w:highlight w:val="white"/>
        </w:rPr>
        <w:t>1</w:t>
      </w:r>
      <w:r>
        <w:rPr>
          <w:color w:val="333333"/>
          <w:sz w:val="20"/>
          <w:szCs w:val="20"/>
          <w:highlight w:val="white"/>
        </w:rPr>
        <w:t xml:space="preserve">(3), 181-210. </w:t>
      </w:r>
    </w:p>
    <w:p w14:paraId="22810427" w14:textId="77777777" w:rsidR="00295087" w:rsidRDefault="00407B12">
      <w:pPr>
        <w:spacing w:before="1" w:line="300" w:lineRule="auto"/>
        <w:ind w:left="23" w:right="17"/>
        <w:rPr>
          <w:sz w:val="20"/>
          <w:szCs w:val="20"/>
        </w:rPr>
      </w:pPr>
      <w:hyperlink r:id="rId1">
        <w:r>
          <w:rPr>
            <w:color w:val="046FF8"/>
            <w:sz w:val="20"/>
            <w:szCs w:val="20"/>
            <w:highlight w:val="white"/>
            <w:u w:val="single"/>
          </w:rPr>
          <w:t>https://doi.org/1</w:t>
        </w:r>
        <w:r>
          <w:rPr>
            <w:color w:val="046FF8"/>
            <w:sz w:val="20"/>
            <w:szCs w:val="20"/>
            <w:highlight w:val="white"/>
            <w:u w:val="single"/>
          </w:rPr>
          <w:t>0.1111/j.1745-6916.2006.00012.x</w:t>
        </w:r>
      </w:hyperlink>
    </w:p>
  </w:footnote>
  <w:footnote w:id="3">
    <w:p w14:paraId="4A891FF0" w14:textId="77777777" w:rsidR="00295087" w:rsidRDefault="00407B12">
      <w:pPr>
        <w:rPr>
          <w:sz w:val="20"/>
          <w:szCs w:val="20"/>
        </w:rPr>
      </w:pPr>
      <w:r>
        <w:rPr>
          <w:vertAlign w:val="superscript"/>
        </w:rPr>
        <w:footnoteRef/>
      </w:r>
      <w:r>
        <w:rPr>
          <w:sz w:val="20"/>
          <w:szCs w:val="20"/>
        </w:rPr>
        <w:t xml:space="preserve"> </w:t>
      </w:r>
      <w:r>
        <w:rPr>
          <w:color w:val="222222"/>
          <w:sz w:val="20"/>
          <w:szCs w:val="20"/>
          <w:highlight w:val="white"/>
        </w:rPr>
        <w:t xml:space="preserve">Pan, S. C., &amp; Carpenter, S. K. (2023). </w:t>
      </w:r>
      <w:proofErr w:type="spellStart"/>
      <w:r>
        <w:rPr>
          <w:color w:val="222222"/>
          <w:sz w:val="20"/>
          <w:szCs w:val="20"/>
          <w:highlight w:val="white"/>
        </w:rPr>
        <w:t>Prequestioning</w:t>
      </w:r>
      <w:proofErr w:type="spellEnd"/>
      <w:r>
        <w:rPr>
          <w:color w:val="222222"/>
          <w:sz w:val="20"/>
          <w:szCs w:val="20"/>
          <w:highlight w:val="white"/>
        </w:rPr>
        <w:t xml:space="preserve"> and pretesting effects: a review of empirical research, theoretical perspectives, and implications for educational practice. </w:t>
      </w:r>
      <w:r>
        <w:rPr>
          <w:i/>
          <w:color w:val="222222"/>
          <w:sz w:val="20"/>
          <w:szCs w:val="20"/>
          <w:highlight w:val="white"/>
        </w:rPr>
        <w:t>Educational Psychology Review</w:t>
      </w:r>
      <w:r>
        <w:rPr>
          <w:color w:val="222222"/>
          <w:sz w:val="20"/>
          <w:szCs w:val="20"/>
          <w:highlight w:val="white"/>
        </w:rPr>
        <w:t xml:space="preserve">, </w:t>
      </w:r>
      <w:r>
        <w:rPr>
          <w:i/>
          <w:color w:val="222222"/>
          <w:sz w:val="20"/>
          <w:szCs w:val="20"/>
          <w:highlight w:val="white"/>
        </w:rPr>
        <w:t>35</w:t>
      </w:r>
      <w:r>
        <w:rPr>
          <w:color w:val="222222"/>
          <w:sz w:val="20"/>
          <w:szCs w:val="20"/>
          <w:highlight w:val="white"/>
        </w:rPr>
        <w:t xml:space="preserve">(4), 97. </w:t>
      </w:r>
      <w:hyperlink r:id="rId2">
        <w:r>
          <w:rPr>
            <w:color w:val="1155CC"/>
            <w:sz w:val="20"/>
            <w:szCs w:val="20"/>
            <w:highlight w:val="white"/>
            <w:u w:val="single"/>
          </w:rPr>
          <w:t>https://doi.org/10.1007/s10648-023-09814-5</w:t>
        </w:r>
      </w:hyperlink>
    </w:p>
  </w:footnote>
  <w:footnote w:id="4">
    <w:p w14:paraId="099B16E1" w14:textId="77777777" w:rsidR="00295087" w:rsidRDefault="00407B12">
      <w:pPr>
        <w:rPr>
          <w:sz w:val="20"/>
          <w:szCs w:val="20"/>
        </w:rPr>
      </w:pPr>
      <w:r>
        <w:rPr>
          <w:vertAlign w:val="superscript"/>
        </w:rPr>
        <w:footnoteRef/>
      </w:r>
      <w:r>
        <w:rPr>
          <w:sz w:val="20"/>
          <w:szCs w:val="20"/>
        </w:rPr>
        <w:t xml:space="preserve"> </w:t>
      </w:r>
      <w:r>
        <w:rPr>
          <w:color w:val="222222"/>
          <w:sz w:val="20"/>
          <w:szCs w:val="20"/>
          <w:highlight w:val="white"/>
        </w:rPr>
        <w:t xml:space="preserve">Carpenter, S. K., Cepeda, N. J., Rohrer, D., Kang, S. H., &amp; </w:t>
      </w:r>
      <w:proofErr w:type="spellStart"/>
      <w:r>
        <w:rPr>
          <w:color w:val="222222"/>
          <w:sz w:val="20"/>
          <w:szCs w:val="20"/>
          <w:highlight w:val="white"/>
        </w:rPr>
        <w:t>Pashler</w:t>
      </w:r>
      <w:proofErr w:type="spellEnd"/>
      <w:r>
        <w:rPr>
          <w:color w:val="222222"/>
          <w:sz w:val="20"/>
          <w:szCs w:val="20"/>
          <w:highlight w:val="white"/>
        </w:rPr>
        <w:t>, H. (2012). Using spacing to enhance diverse forms of learning: Review of recent r</w:t>
      </w:r>
      <w:r>
        <w:rPr>
          <w:color w:val="222222"/>
          <w:sz w:val="20"/>
          <w:szCs w:val="20"/>
          <w:highlight w:val="white"/>
        </w:rPr>
        <w:t xml:space="preserve">esearch and implications for instruction. </w:t>
      </w:r>
      <w:r>
        <w:rPr>
          <w:i/>
          <w:color w:val="222222"/>
          <w:sz w:val="20"/>
          <w:szCs w:val="20"/>
          <w:highlight w:val="white"/>
        </w:rPr>
        <w:t>Educational Psychology Review</w:t>
      </w:r>
      <w:r>
        <w:rPr>
          <w:color w:val="222222"/>
          <w:sz w:val="20"/>
          <w:szCs w:val="20"/>
          <w:highlight w:val="white"/>
        </w:rPr>
        <w:t xml:space="preserve">, </w:t>
      </w:r>
      <w:r>
        <w:rPr>
          <w:i/>
          <w:color w:val="222222"/>
          <w:sz w:val="20"/>
          <w:szCs w:val="20"/>
          <w:highlight w:val="white"/>
        </w:rPr>
        <w:t>24</w:t>
      </w:r>
      <w:r>
        <w:rPr>
          <w:color w:val="222222"/>
          <w:sz w:val="20"/>
          <w:szCs w:val="20"/>
          <w:highlight w:val="white"/>
        </w:rPr>
        <w:t xml:space="preserve">, 369-378. </w:t>
      </w:r>
      <w:hyperlink r:id="rId3">
        <w:r>
          <w:rPr>
            <w:color w:val="1155CC"/>
            <w:sz w:val="20"/>
            <w:szCs w:val="20"/>
            <w:highlight w:val="white"/>
            <w:u w:val="single"/>
          </w:rPr>
          <w:t>https://doi.org/10.1007/s10648-012-9205-z</w:t>
        </w:r>
      </w:hyperlink>
    </w:p>
  </w:footnote>
  <w:footnote w:id="5">
    <w:p w14:paraId="1DC95D4E" w14:textId="77777777" w:rsidR="00295087" w:rsidRPr="005471CE" w:rsidRDefault="00407B12">
      <w:pPr>
        <w:rPr>
          <w:sz w:val="20"/>
          <w:szCs w:val="20"/>
          <w:lang w:val="pl-PL"/>
        </w:rPr>
      </w:pPr>
      <w:r>
        <w:rPr>
          <w:vertAlign w:val="superscript"/>
        </w:rPr>
        <w:footnoteRef/>
      </w:r>
      <w:r>
        <w:rPr>
          <w:sz w:val="20"/>
          <w:szCs w:val="20"/>
        </w:rPr>
        <w:t xml:space="preserve"> </w:t>
      </w:r>
      <w:proofErr w:type="spellStart"/>
      <w:r>
        <w:rPr>
          <w:color w:val="222222"/>
          <w:sz w:val="20"/>
          <w:szCs w:val="20"/>
          <w:highlight w:val="white"/>
        </w:rPr>
        <w:t>Kornell</w:t>
      </w:r>
      <w:proofErr w:type="spellEnd"/>
      <w:r>
        <w:rPr>
          <w:color w:val="222222"/>
          <w:sz w:val="20"/>
          <w:szCs w:val="20"/>
          <w:highlight w:val="white"/>
        </w:rPr>
        <w:t>, N., &amp; Bjork, R. A. (2008). Learning concepts and categor</w:t>
      </w:r>
      <w:r>
        <w:rPr>
          <w:color w:val="222222"/>
          <w:sz w:val="20"/>
          <w:szCs w:val="20"/>
          <w:highlight w:val="white"/>
        </w:rPr>
        <w:t xml:space="preserve">ies: Is spacing the “enemy of induction”?. </w:t>
      </w:r>
      <w:r w:rsidRPr="005471CE">
        <w:rPr>
          <w:i/>
          <w:color w:val="222222"/>
          <w:sz w:val="20"/>
          <w:szCs w:val="20"/>
          <w:highlight w:val="white"/>
          <w:lang w:val="pl-PL"/>
        </w:rPr>
        <w:t>Psychological science</w:t>
      </w:r>
      <w:r w:rsidRPr="005471CE">
        <w:rPr>
          <w:color w:val="222222"/>
          <w:sz w:val="20"/>
          <w:szCs w:val="20"/>
          <w:highlight w:val="white"/>
          <w:lang w:val="pl-PL"/>
        </w:rPr>
        <w:t xml:space="preserve">, </w:t>
      </w:r>
      <w:r w:rsidRPr="005471CE">
        <w:rPr>
          <w:i/>
          <w:color w:val="222222"/>
          <w:sz w:val="20"/>
          <w:szCs w:val="20"/>
          <w:highlight w:val="white"/>
          <w:lang w:val="pl-PL"/>
        </w:rPr>
        <w:t>19</w:t>
      </w:r>
      <w:r w:rsidRPr="005471CE">
        <w:rPr>
          <w:color w:val="222222"/>
          <w:sz w:val="20"/>
          <w:szCs w:val="20"/>
          <w:highlight w:val="white"/>
          <w:lang w:val="pl-PL"/>
        </w:rPr>
        <w:t xml:space="preserve">(6), 585-592. </w:t>
      </w:r>
      <w:r>
        <w:fldChar w:fldCharType="begin"/>
      </w:r>
      <w:r w:rsidRPr="005471CE">
        <w:rPr>
          <w:lang w:val="pl-PL"/>
        </w:rPr>
        <w:instrText xml:space="preserve"> HYPERLINK "https://doi.org/10.1111/j.1467-9280.2008.02127.x" \h </w:instrText>
      </w:r>
      <w:r>
        <w:fldChar w:fldCharType="separate"/>
      </w:r>
      <w:r w:rsidRPr="005471CE">
        <w:rPr>
          <w:color w:val="1155CC"/>
          <w:sz w:val="20"/>
          <w:szCs w:val="20"/>
          <w:highlight w:val="white"/>
          <w:u w:val="single"/>
          <w:lang w:val="pl-PL"/>
        </w:rPr>
        <w:t>https://doi.org/10.1111/j.1467-9280.2008.02127.x</w:t>
      </w:r>
      <w:r>
        <w:rPr>
          <w:color w:val="1155CC"/>
          <w:sz w:val="20"/>
          <w:szCs w:val="20"/>
          <w:highlight w:val="white"/>
          <w:u w:val="single"/>
        </w:rPr>
        <w:fldChar w:fldCharType="end"/>
      </w:r>
    </w:p>
  </w:footnote>
  <w:footnote w:id="6">
    <w:p w14:paraId="510D2937" w14:textId="77777777" w:rsidR="00295087" w:rsidRDefault="00407B12">
      <w:pPr>
        <w:rPr>
          <w:sz w:val="20"/>
          <w:szCs w:val="20"/>
        </w:rPr>
      </w:pPr>
      <w:r>
        <w:rPr>
          <w:vertAlign w:val="superscript"/>
        </w:rPr>
        <w:footnoteRef/>
      </w:r>
      <w:r w:rsidRPr="005471CE">
        <w:rPr>
          <w:sz w:val="20"/>
          <w:szCs w:val="20"/>
          <w:lang w:val="pl-PL"/>
        </w:rPr>
        <w:t xml:space="preserve"> </w:t>
      </w:r>
      <w:r w:rsidRPr="005471CE">
        <w:rPr>
          <w:color w:val="222222"/>
          <w:sz w:val="20"/>
          <w:szCs w:val="20"/>
          <w:highlight w:val="white"/>
          <w:lang w:val="pl-PL"/>
        </w:rPr>
        <w:t xml:space="preserve">Butowska-Buczyńska, E., Kliś, P., Zawadzka, K., &amp; Hanczakowski, M. (2024). </w:t>
      </w:r>
      <w:r>
        <w:rPr>
          <w:color w:val="222222"/>
          <w:sz w:val="20"/>
          <w:szCs w:val="20"/>
          <w:highlight w:val="white"/>
        </w:rPr>
        <w:t xml:space="preserve">The role of variable retrieval in effective learning. </w:t>
      </w:r>
      <w:r>
        <w:rPr>
          <w:i/>
          <w:color w:val="222222"/>
          <w:sz w:val="20"/>
          <w:szCs w:val="20"/>
          <w:highlight w:val="white"/>
        </w:rPr>
        <w:t>Proceedings of the National Academy of Sciences</w:t>
      </w:r>
      <w:r>
        <w:rPr>
          <w:color w:val="222222"/>
          <w:sz w:val="20"/>
          <w:szCs w:val="20"/>
          <w:highlight w:val="white"/>
        </w:rPr>
        <w:t xml:space="preserve">, </w:t>
      </w:r>
      <w:r>
        <w:rPr>
          <w:i/>
          <w:color w:val="222222"/>
          <w:sz w:val="20"/>
          <w:szCs w:val="20"/>
          <w:highlight w:val="white"/>
        </w:rPr>
        <w:t>121</w:t>
      </w:r>
      <w:r>
        <w:rPr>
          <w:color w:val="222222"/>
          <w:sz w:val="20"/>
          <w:szCs w:val="20"/>
          <w:highlight w:val="white"/>
        </w:rPr>
        <w:t xml:space="preserve">(44), e2413511121. </w:t>
      </w:r>
      <w:hyperlink r:id="rId4">
        <w:r>
          <w:rPr>
            <w:color w:val="1F75B9"/>
            <w:sz w:val="20"/>
            <w:szCs w:val="20"/>
            <w:highlight w:val="white"/>
            <w:u w:val="single"/>
          </w:rPr>
          <w:t>https://doi.org/10.1073/pnas.241351112</w:t>
        </w:r>
      </w:hyperlink>
    </w:p>
  </w:footnote>
  <w:footnote w:id="7">
    <w:p w14:paraId="00F2FF72" w14:textId="77777777" w:rsidR="00295087" w:rsidRDefault="00407B12">
      <w:pPr>
        <w:rPr>
          <w:sz w:val="20"/>
          <w:szCs w:val="20"/>
        </w:rPr>
      </w:pPr>
      <w:r>
        <w:rPr>
          <w:vertAlign w:val="superscript"/>
        </w:rPr>
        <w:footnoteRef/>
      </w:r>
      <w:r>
        <w:rPr>
          <w:sz w:val="20"/>
          <w:szCs w:val="20"/>
        </w:rPr>
        <w:t xml:space="preserve"> </w:t>
      </w:r>
      <w:r>
        <w:rPr>
          <w:color w:val="222222"/>
          <w:sz w:val="20"/>
          <w:szCs w:val="20"/>
          <w:highlight w:val="white"/>
        </w:rPr>
        <w:t>Vogel, S., &amp; Schwabe, L. (2016). Learning and memory un</w:t>
      </w:r>
      <w:r>
        <w:rPr>
          <w:color w:val="222222"/>
          <w:sz w:val="20"/>
          <w:szCs w:val="20"/>
          <w:highlight w:val="white"/>
        </w:rPr>
        <w:t xml:space="preserve">der stress: implications for the classroom. </w:t>
      </w:r>
      <w:proofErr w:type="spellStart"/>
      <w:r>
        <w:rPr>
          <w:i/>
          <w:color w:val="222222"/>
          <w:sz w:val="20"/>
          <w:szCs w:val="20"/>
          <w:highlight w:val="white"/>
        </w:rPr>
        <w:t>npj</w:t>
      </w:r>
      <w:proofErr w:type="spellEnd"/>
      <w:r>
        <w:rPr>
          <w:i/>
          <w:color w:val="222222"/>
          <w:sz w:val="20"/>
          <w:szCs w:val="20"/>
          <w:highlight w:val="white"/>
        </w:rPr>
        <w:t xml:space="preserve"> Science of Learning</w:t>
      </w:r>
      <w:r>
        <w:rPr>
          <w:color w:val="222222"/>
          <w:sz w:val="20"/>
          <w:szCs w:val="20"/>
          <w:highlight w:val="white"/>
        </w:rPr>
        <w:t xml:space="preserve">, </w:t>
      </w:r>
      <w:r>
        <w:rPr>
          <w:i/>
          <w:color w:val="222222"/>
          <w:sz w:val="20"/>
          <w:szCs w:val="20"/>
          <w:highlight w:val="white"/>
        </w:rPr>
        <w:t>1</w:t>
      </w:r>
      <w:r>
        <w:rPr>
          <w:color w:val="222222"/>
          <w:sz w:val="20"/>
          <w:szCs w:val="20"/>
          <w:highlight w:val="white"/>
        </w:rPr>
        <w:t xml:space="preserve">(1), 1-10. </w:t>
      </w:r>
      <w:hyperlink r:id="rId5">
        <w:r>
          <w:rPr>
            <w:color w:val="1155CC"/>
            <w:sz w:val="20"/>
            <w:szCs w:val="20"/>
            <w:highlight w:val="white"/>
            <w:u w:val="single"/>
          </w:rPr>
          <w:t>https://doi.org/10.1038/npjscilearn.2016.11</w:t>
        </w:r>
      </w:hyperlink>
    </w:p>
  </w:footnote>
  <w:footnote w:id="8">
    <w:p w14:paraId="053E7170" w14:textId="77777777" w:rsidR="00295087" w:rsidRDefault="00407B12">
      <w:pPr>
        <w:rPr>
          <w:sz w:val="20"/>
          <w:szCs w:val="20"/>
        </w:rPr>
      </w:pPr>
      <w:r>
        <w:rPr>
          <w:vertAlign w:val="superscript"/>
        </w:rPr>
        <w:footnoteRef/>
      </w:r>
      <w:r>
        <w:rPr>
          <w:sz w:val="20"/>
          <w:szCs w:val="20"/>
        </w:rPr>
        <w:t xml:space="preserve"> </w:t>
      </w:r>
      <w:r>
        <w:rPr>
          <w:color w:val="222222"/>
          <w:sz w:val="20"/>
          <w:szCs w:val="20"/>
          <w:highlight w:val="white"/>
        </w:rPr>
        <w:t xml:space="preserve">Smith, A. M., Floerke, V. A., &amp; Thomas, A. K. (2016). Retrieval practice protects memory against acute stress. </w:t>
      </w:r>
      <w:r>
        <w:rPr>
          <w:i/>
          <w:color w:val="222222"/>
          <w:sz w:val="20"/>
          <w:szCs w:val="20"/>
          <w:highlight w:val="white"/>
        </w:rPr>
        <w:t>Science</w:t>
      </w:r>
      <w:r>
        <w:rPr>
          <w:color w:val="222222"/>
          <w:sz w:val="20"/>
          <w:szCs w:val="20"/>
          <w:highlight w:val="white"/>
        </w:rPr>
        <w:t xml:space="preserve">, </w:t>
      </w:r>
      <w:r>
        <w:rPr>
          <w:i/>
          <w:color w:val="222222"/>
          <w:sz w:val="20"/>
          <w:szCs w:val="20"/>
          <w:highlight w:val="white"/>
        </w:rPr>
        <w:t>354</w:t>
      </w:r>
      <w:r>
        <w:rPr>
          <w:color w:val="222222"/>
          <w:sz w:val="20"/>
          <w:szCs w:val="20"/>
          <w:highlight w:val="white"/>
        </w:rPr>
        <w:t xml:space="preserve">(6315), 1046-1048. </w:t>
      </w:r>
      <w:hyperlink r:id="rId6">
        <w:r>
          <w:rPr>
            <w:color w:val="1155CC"/>
            <w:sz w:val="20"/>
            <w:szCs w:val="20"/>
            <w:highlight w:val="white"/>
            <w:u w:val="single"/>
          </w:rPr>
          <w:t>https://www.science.org/doi/10.1126/science</w:t>
        </w:r>
        <w:r>
          <w:rPr>
            <w:color w:val="1155CC"/>
            <w:sz w:val="20"/>
            <w:szCs w:val="20"/>
            <w:highlight w:val="white"/>
            <w:u w:val="single"/>
          </w:rPr>
          <w:t>.aah5067</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7D5A4" w14:textId="77777777" w:rsidR="00295087" w:rsidRDefault="00407B12">
    <w:pPr>
      <w:pBdr>
        <w:top w:val="nil"/>
        <w:left w:val="nil"/>
        <w:bottom w:val="nil"/>
        <w:right w:val="nil"/>
        <w:between w:val="nil"/>
      </w:pBdr>
      <w:tabs>
        <w:tab w:val="center" w:pos="4536"/>
        <w:tab w:val="right" w:pos="9072"/>
      </w:tabs>
      <w:rPr>
        <w:color w:val="000000"/>
      </w:rPr>
    </w:pPr>
    <w:r>
      <w:rPr>
        <w:color w:val="000000"/>
      </w:rPr>
      <w:pict w14:anchorId="11523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alt="" style="position:absolute;margin-left:0;margin-top:0;width:441.9pt;height:625.15pt;z-index:-251656704;mso-position-horizontal:center;mso-position-horizontal-relative:margin;mso-position-vertical:center;mso-position-vertical-relative:margin">
          <v:imagedata r:id="rId1" o:title="image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D64E7" w14:textId="77777777" w:rsidR="00295087" w:rsidRDefault="00407B12">
    <w:pPr>
      <w:pBdr>
        <w:top w:val="nil"/>
        <w:left w:val="nil"/>
        <w:bottom w:val="nil"/>
        <w:right w:val="nil"/>
        <w:between w:val="nil"/>
      </w:pBdr>
      <w:tabs>
        <w:tab w:val="center" w:pos="4536"/>
        <w:tab w:val="right" w:pos="9072"/>
      </w:tabs>
      <w:rPr>
        <w:color w:val="000000"/>
      </w:rPr>
    </w:pPr>
    <w:r>
      <w:rPr>
        <w:noProof/>
        <w:color w:val="000000"/>
      </w:rPr>
      <w:drawing>
        <wp:anchor distT="0" distB="0" distL="0" distR="0" simplePos="0" relativeHeight="251655680" behindDoc="1" locked="0" layoutInCell="1" hidden="0" allowOverlap="1" wp14:anchorId="19F3796A" wp14:editId="2C85A0CA">
          <wp:simplePos x="0" y="0"/>
          <wp:positionH relativeFrom="page">
            <wp:align>center</wp:align>
          </wp:positionH>
          <wp:positionV relativeFrom="page">
            <wp:align>center</wp:align>
          </wp:positionV>
          <wp:extent cx="7556760" cy="10692000"/>
          <wp:effectExtent l="0" t="0" r="0" b="0"/>
          <wp:wrapNone/>
          <wp:docPr id="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6760" cy="1069200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3E762" w14:textId="77777777" w:rsidR="00295087" w:rsidRDefault="00407B12">
    <w:pPr>
      <w:pBdr>
        <w:top w:val="nil"/>
        <w:left w:val="nil"/>
        <w:bottom w:val="nil"/>
        <w:right w:val="nil"/>
        <w:between w:val="nil"/>
      </w:pBdr>
      <w:tabs>
        <w:tab w:val="center" w:pos="4536"/>
        <w:tab w:val="right" w:pos="9072"/>
      </w:tabs>
      <w:rPr>
        <w:color w:val="000000"/>
      </w:rPr>
    </w:pPr>
    <w:r>
      <w:rPr>
        <w:color w:val="000000"/>
      </w:rPr>
      <w:pict w14:anchorId="6694BE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alt="" style="position:absolute;margin-left:0;margin-top:0;width:441.9pt;height:625.15pt;z-index:-251657728;mso-position-horizontal:center;mso-position-horizontal-relative:margin;mso-position-vertical:center;mso-position-vertical-relative:margin">
          <v:imagedata r:id="rId1" o:title="image1"/>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087"/>
    <w:rsid w:val="00295087"/>
    <w:rsid w:val="00407B12"/>
    <w:rsid w:val="005471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8A92F1F"/>
  <w15:docId w15:val="{26345179-8D69-4E6D-A34F-E4667DC9A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ontserrat" w:eastAsia="Montserrat" w:hAnsi="Montserrat" w:cs="Montserrat"/>
        <w:sz w:val="22"/>
        <w:szCs w:val="22"/>
        <w:lang w:val="en-US"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pBdr>
        <w:top w:val="nil"/>
        <w:left w:val="nil"/>
        <w:bottom w:val="nil"/>
        <w:right w:val="nil"/>
        <w:between w:val="nil"/>
      </w:pBdr>
      <w:spacing w:before="480" w:after="120"/>
      <w:outlineLvl w:val="0"/>
    </w:pPr>
    <w:rPr>
      <w:b/>
      <w:color w:val="000000"/>
      <w:sz w:val="48"/>
      <w:szCs w:val="48"/>
    </w:rPr>
  </w:style>
  <w:style w:type="paragraph" w:styleId="Nagwek2">
    <w:name w:val="heading 2"/>
    <w:basedOn w:val="Normalny"/>
    <w:next w:val="Normalny"/>
    <w:uiPriority w:val="9"/>
    <w:semiHidden/>
    <w:unhideWhenUsed/>
    <w:qFormat/>
    <w:pPr>
      <w:keepNext/>
      <w:keepLines/>
      <w:pBdr>
        <w:top w:val="nil"/>
        <w:left w:val="nil"/>
        <w:bottom w:val="nil"/>
        <w:right w:val="nil"/>
        <w:between w:val="nil"/>
      </w:pBdr>
      <w:spacing w:before="360" w:after="80"/>
      <w:outlineLvl w:val="1"/>
    </w:pPr>
    <w:rPr>
      <w:b/>
      <w:color w:val="000000"/>
      <w:sz w:val="36"/>
      <w:szCs w:val="36"/>
    </w:rPr>
  </w:style>
  <w:style w:type="paragraph" w:styleId="Nagwek3">
    <w:name w:val="heading 3"/>
    <w:basedOn w:val="Normalny"/>
    <w:next w:val="Normalny"/>
    <w:uiPriority w:val="9"/>
    <w:semiHidden/>
    <w:unhideWhenUsed/>
    <w:qFormat/>
    <w:pPr>
      <w:keepNext/>
      <w:keepLines/>
      <w:pBdr>
        <w:top w:val="nil"/>
        <w:left w:val="nil"/>
        <w:bottom w:val="nil"/>
        <w:right w:val="nil"/>
        <w:between w:val="nil"/>
      </w:pBdr>
      <w:spacing w:before="280" w:after="80"/>
      <w:outlineLvl w:val="2"/>
    </w:pPr>
    <w:rPr>
      <w:b/>
      <w:color w:val="000000"/>
      <w:sz w:val="28"/>
      <w:szCs w:val="28"/>
    </w:rPr>
  </w:style>
  <w:style w:type="paragraph" w:styleId="Nagwek4">
    <w:name w:val="heading 4"/>
    <w:basedOn w:val="Normalny"/>
    <w:next w:val="Normalny"/>
    <w:uiPriority w:val="9"/>
    <w:semiHidden/>
    <w:unhideWhenUsed/>
    <w:qFormat/>
    <w:pPr>
      <w:keepNext/>
      <w:keepLines/>
      <w:pBdr>
        <w:top w:val="nil"/>
        <w:left w:val="nil"/>
        <w:bottom w:val="nil"/>
        <w:right w:val="nil"/>
        <w:between w:val="nil"/>
      </w:pBdr>
      <w:spacing w:before="240" w:after="40"/>
      <w:outlineLvl w:val="3"/>
    </w:pPr>
    <w:rPr>
      <w:b/>
      <w:color w:val="000000"/>
      <w:sz w:val="24"/>
      <w:szCs w:val="24"/>
    </w:rPr>
  </w:style>
  <w:style w:type="paragraph" w:styleId="Nagwek5">
    <w:name w:val="heading 5"/>
    <w:basedOn w:val="Normalny"/>
    <w:next w:val="Normalny"/>
    <w:uiPriority w:val="9"/>
    <w:semiHidden/>
    <w:unhideWhenUsed/>
    <w:qFormat/>
    <w:pPr>
      <w:keepNext/>
      <w:keepLines/>
      <w:pBdr>
        <w:top w:val="nil"/>
        <w:left w:val="nil"/>
        <w:bottom w:val="nil"/>
        <w:right w:val="nil"/>
        <w:between w:val="nil"/>
      </w:pBdr>
      <w:spacing w:before="220" w:after="40"/>
      <w:outlineLvl w:val="4"/>
    </w:pPr>
    <w:rPr>
      <w:b/>
      <w:color w:val="000000"/>
    </w:rPr>
  </w:style>
  <w:style w:type="paragraph" w:styleId="Nagwek6">
    <w:name w:val="heading 6"/>
    <w:basedOn w:val="Normalny"/>
    <w:next w:val="Normalny"/>
    <w:uiPriority w:val="9"/>
    <w:semiHidden/>
    <w:unhideWhenUsed/>
    <w:qFormat/>
    <w:pPr>
      <w:keepNext/>
      <w:keepLines/>
      <w:pBdr>
        <w:top w:val="nil"/>
        <w:left w:val="nil"/>
        <w:bottom w:val="nil"/>
        <w:right w:val="nil"/>
        <w:between w:val="nil"/>
      </w:pBdr>
      <w:spacing w:before="200" w:after="40"/>
      <w:outlineLvl w:val="5"/>
    </w:pPr>
    <w:rPr>
      <w:b/>
      <w:color w:val="00000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spacing w:before="25"/>
      <w:ind w:left="20"/>
    </w:pPr>
    <w:rPr>
      <w:rFonts w:ascii="Allura" w:eastAsia="Allura" w:hAnsi="Allura" w:cs="Allura"/>
      <w:sz w:val="59"/>
      <w:szCs w:val="59"/>
    </w:rPr>
  </w:style>
  <w:style w:type="paragraph" w:styleId="Podtytu">
    <w:name w:val="Subtitle"/>
    <w:basedOn w:val="Normalny"/>
    <w:next w:val="Normalny"/>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05584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https://doi.org/10.1007/s10648-012-9205-z" TargetMode="External"/><Relationship Id="rId2" Type="http://schemas.openxmlformats.org/officeDocument/2006/relationships/hyperlink" Target="https://doi.org/10.1007/s10648-023-09814-5" TargetMode="External"/><Relationship Id="rId1" Type="http://schemas.openxmlformats.org/officeDocument/2006/relationships/hyperlink" Target="https://doi.org/10.1111/j.1745-6916.2006.00012.x" TargetMode="External"/><Relationship Id="rId6" Type="http://schemas.openxmlformats.org/officeDocument/2006/relationships/hyperlink" Target="https://www.science.org/doi/10.1126/science.aah5067" TargetMode="External"/><Relationship Id="rId5" Type="http://schemas.openxmlformats.org/officeDocument/2006/relationships/hyperlink" Target="https://doi.org/10.1038/npjscilearn.2016.11" TargetMode="External"/><Relationship Id="rId4" Type="http://schemas.openxmlformats.org/officeDocument/2006/relationships/hyperlink" Target="https://doi.org/10.1073/pnas.241351112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1208</Words>
  <Characters>7254</Characters>
  <Application>Microsoft Office Word</Application>
  <DocSecurity>0</DocSecurity>
  <Lines>60</Lines>
  <Paragraphs>16</Paragraphs>
  <ScaleCrop>false</ScaleCrop>
  <Company/>
  <LinksUpToDate>false</LinksUpToDate>
  <CharactersWithSpaces>8446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Malwina Buszko</cp:lastModifiedBy>
  <cp:revision>3</cp:revision>
  <dcterms:created xsi:type="dcterms:W3CDTF">2025-04-23T06:39:00Z</dcterms:created>
  <dcterms:modified xsi:type="dcterms:W3CDTF">2025-04-23T06:40:00Z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