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5E1D" w14:textId="77777777" w:rsidR="00E27962" w:rsidRPr="00CD1BC4" w:rsidRDefault="00E27962" w:rsidP="00E27962">
      <w:pPr>
        <w:rPr>
          <w:rFonts w:asciiTheme="majorHAnsi" w:eastAsia="Calibri" w:hAnsiTheme="majorHAnsi" w:cstheme="majorHAnsi"/>
          <w:sz w:val="20"/>
          <w:szCs w:val="20"/>
        </w:rPr>
      </w:pPr>
    </w:p>
    <w:p w14:paraId="312563C4" w14:textId="77777777" w:rsidR="00E27962" w:rsidRPr="00CD1BC4" w:rsidRDefault="00E27962" w:rsidP="00E27962">
      <w:pPr>
        <w:rPr>
          <w:rFonts w:asciiTheme="majorHAnsi" w:eastAsia="Calibri" w:hAnsiTheme="majorHAnsi" w:cstheme="majorHAnsi"/>
          <w:sz w:val="20"/>
          <w:szCs w:val="20"/>
        </w:rPr>
      </w:pPr>
    </w:p>
    <w:p w14:paraId="027118F8" w14:textId="77777777" w:rsidR="00E27962" w:rsidRPr="00CD1BC4" w:rsidRDefault="00BA4B61" w:rsidP="00E27962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 w:rsidRPr="00CD1BC4">
        <w:rPr>
          <w:rFonts w:asciiTheme="majorHAnsi" w:eastAsia="Calibri" w:hAnsiTheme="majorHAnsi" w:cstheme="majorHAnsi"/>
          <w:sz w:val="20"/>
          <w:szCs w:val="20"/>
        </w:rPr>
        <w:t xml:space="preserve"> </w:t>
      </w:r>
    </w:p>
    <w:tbl>
      <w:tblPr>
        <w:tblStyle w:val="Siatkatabelijasna"/>
        <w:tblW w:w="9634" w:type="dxa"/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DE6C7E" w:rsidRPr="00CD1BC4" w14:paraId="752C5C5D" w14:textId="77777777" w:rsidTr="00881676">
        <w:trPr>
          <w:trHeight w:val="836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14:paraId="47D78F80" w14:textId="77777777" w:rsidR="00DE6C7E" w:rsidRPr="00CD1BC4" w:rsidRDefault="001801BE" w:rsidP="008D4DE8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ZGŁOSZENIE POTENCJALNEGO </w:t>
            </w:r>
            <w:r w:rsidR="00DE6C7E"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PROMOTOR</w:t>
            </w: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A POMOCNICZEGO</w:t>
            </w:r>
          </w:p>
          <w:p w14:paraId="33A8FE31" w14:textId="77777777" w:rsidR="00DE6C7E" w:rsidRPr="00CD1BC4" w:rsidRDefault="00DE6C7E" w:rsidP="00DE6C7E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w Szkole Doktorskiej Nauk Społecznych i Humanistycznych</w:t>
            </w:r>
          </w:p>
        </w:tc>
      </w:tr>
      <w:tr w:rsidR="00DE6C7E" w:rsidRPr="00CD1BC4" w14:paraId="793367BC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41E04F53" w14:textId="77777777" w:rsidR="00DE6C7E" w:rsidRPr="00CD1BC4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Imię i nazwisko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promotora oraz członkostwo w centrum/zespole badawczym (nazwa centrum)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5500096" w14:textId="52624B68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Katarzyna Cantarero</w:t>
            </w:r>
          </w:p>
        </w:tc>
      </w:tr>
      <w:tr w:rsidR="00DE6C7E" w:rsidRPr="00CD1BC4" w14:paraId="22574DA6" w14:textId="77777777" w:rsidTr="008D4DE8">
        <w:trPr>
          <w:trHeight w:val="340"/>
        </w:trPr>
        <w:tc>
          <w:tcPr>
            <w:tcW w:w="4817" w:type="dxa"/>
          </w:tcPr>
          <w:p w14:paraId="441F910E" w14:textId="77777777" w:rsidR="00DE6C7E" w:rsidRPr="00CD1BC4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Profil naukowy promotora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(m.in. link do ORCID, link do strony, link do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ResearchGate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i/lub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Academia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), 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31A4D85D" w14:textId="27ABCB86" w:rsidR="00316F69" w:rsidRPr="00CD1BC4" w:rsidRDefault="00F10B81" w:rsidP="00316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  <w:u w:val="single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  <w:u w:val="single"/>
              </w:rPr>
              <w:t>Wybrane</w:t>
            </w:r>
            <w:r w:rsidR="00316F69"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  <w:u w:val="single"/>
              </w:rPr>
              <w:t xml:space="preserve"> publikacje:</w:t>
            </w:r>
          </w:p>
          <w:p w14:paraId="651C99F0" w14:textId="77777777" w:rsidR="00316F69" w:rsidRPr="00CD1BC4" w:rsidRDefault="00316F69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Cantarero, K., Byrka, K., Kosiarczyk, A., &amp;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Dolinski</w:t>
            </w:r>
            <w:proofErr w:type="spellEnd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, D. (2022).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I like the food you made! Overly positive feedback is more likely given to those that want to excel in a task and handle failure badly. 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Frontiers in Psychology,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13:807958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</w:rPr>
              <w:t xml:space="preserve">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</w:rPr>
              <w:t>https://doi: 10.3389/fpsyg.2022.807958</w:t>
            </w:r>
          </w:p>
          <w:p w14:paraId="2243EACB" w14:textId="77777777" w:rsidR="00316F69" w:rsidRPr="00CD1BC4" w:rsidRDefault="00316F69" w:rsidP="00F10B81">
            <w:pPr>
              <w:pStyle w:val="NormalnyWeb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 w:eastAsia="en-GB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 w:eastAsia="en-GB"/>
              </w:rPr>
              <w:t xml:space="preserve">Cantarero, K., van Tilburg, W. A. P., &amp; Smoktunowicz, E. (2022).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 w:eastAsia="en-GB"/>
              </w:rPr>
              <w:t>Other- (vs. self-) oriented meaning interventions enhance momentary work engagement through changes in work meaningfulness. 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Journal of Counseling Psychology, 69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 w:eastAsia="en-GB"/>
              </w:rPr>
              <w:t>(4), 443–451. </w:t>
            </w:r>
            <w:hyperlink r:id="rId7" w:tgtFrame="_blank" w:history="1">
              <w:r w:rsidRPr="00CD1BC4">
                <w:rPr>
                  <w:rStyle w:val="Hipercze"/>
                  <w:rFonts w:asciiTheme="majorHAnsi" w:hAnsiTheme="majorHAnsi" w:cstheme="majorHAnsi"/>
                  <w:bCs/>
                  <w:color w:val="000000" w:themeColor="text1"/>
                  <w:sz w:val="20"/>
                  <w:szCs w:val="20"/>
                  <w:lang w:val="en-US" w:eastAsia="en-GB"/>
                </w:rPr>
                <w:t>https://doi.org/10.1037/cou0000594</w:t>
              </w:r>
            </w:hyperlink>
          </w:p>
          <w:p w14:paraId="2293415E" w14:textId="77777777" w:rsidR="00316F69" w:rsidRPr="00CD1BC4" w:rsidRDefault="00316F69" w:rsidP="00F10B81">
            <w:pPr>
              <w:pStyle w:val="NormalnyWeb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n-GB"/>
              </w:rPr>
              <w:t xml:space="preserve">Muniak, P.,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n-GB"/>
              </w:rPr>
              <w:t>Dolinski</w:t>
            </w:r>
            <w:proofErr w:type="spellEnd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n-GB"/>
              </w:rPr>
              <w:t xml:space="preserve">, D., Grzyb, T., Cantarero, K., &amp; Kulesza, W. (2021).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IE" w:eastAsia="en-GB"/>
              </w:rPr>
              <w:t xml:space="preserve">You want to know the truth? Then don't mimic! The link between mimicry and lying.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Zeitschrift</w:t>
            </w:r>
            <w:proofErr w:type="spellEnd"/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 xml:space="preserve"> fur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Psychologie</w:t>
            </w:r>
            <w:proofErr w:type="spellEnd"/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 xml:space="preserve"> - Journal of Psychology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 w:eastAsia="en-GB"/>
              </w:rPr>
              <w:t xml:space="preserve">, 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 w:eastAsia="en-GB"/>
              </w:rPr>
              <w:t>229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 w:eastAsia="en-GB"/>
              </w:rPr>
              <w:t xml:space="preserve">, 3, 185-190.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 w:eastAsia="en-GB"/>
              </w:rPr>
              <w:t>https://doi.org/10.1027/2151-2604/a000451</w:t>
            </w:r>
          </w:p>
          <w:p w14:paraId="72BA6915" w14:textId="77777777" w:rsidR="00316F69" w:rsidRPr="00CD1BC4" w:rsidRDefault="00316F69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Cantarero, K., Byrka, K., &amp;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Krol</w:t>
            </w:r>
            <w:proofErr w:type="spellEnd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, M. (2021). It’s not really lying. Autism spectrum disorder relates to lower recognition of other-oriented lies through a decrease in perceived intentionality of the liar. 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Research in Autism Spectrum Disorders, 86,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(101806). Online first: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https://doi.org/10.1016/j.rasd.2021.101806</w:t>
            </w:r>
          </w:p>
          <w:p w14:paraId="745E3732" w14:textId="77777777" w:rsidR="00316F69" w:rsidRPr="00CD1BC4" w:rsidRDefault="00316F69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3" w:line="259" w:lineRule="auto"/>
              <w:ind w:right="7"/>
              <w:jc w:val="both"/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 xml:space="preserve">Cantarero, K., van Tilburg, W.A.P., &amp; Smoktunowicz, E. (2021).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Affirming basic psychological needs promotes mental well-being during the COVID-19 outbreak. 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>Social Psychological and Personality Science, 12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, 5, 821-828.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</w:t>
            </w:r>
            <w:hyperlink r:id="rId8" w:history="1">
              <w:r w:rsidRPr="00CD1BC4">
                <w:rPr>
                  <w:rStyle w:val="Hipercze"/>
                  <w:rFonts w:asciiTheme="majorHAnsi" w:hAnsiTheme="majorHAnsi" w:cstheme="majorHAnsi"/>
                  <w:bCs/>
                  <w:color w:val="000000" w:themeColor="text1"/>
                  <w:sz w:val="20"/>
                  <w:szCs w:val="20"/>
                  <w:lang w:val="en-US"/>
                </w:rPr>
                <w:t>doi.org/10.1177/1948550620942708</w:t>
              </w:r>
            </w:hyperlink>
          </w:p>
          <w:p w14:paraId="36DD3540" w14:textId="77777777" w:rsidR="00F10B81" w:rsidRPr="00CD1BC4" w:rsidRDefault="00F10B81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 xml:space="preserve">Cantarero, K., Van Tilburg, W.A.P., &amp; Szarota, P. (2018).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Differentiating everyday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lies</w:t>
            </w:r>
            <w:proofErr w:type="spellEnd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: A typology of lies based on beneficiary and motivation. </w:t>
            </w:r>
            <w:r w:rsidRPr="00CD1BC4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Personality and Individual Differences, 134,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252-260.</w:t>
            </w:r>
            <w:r w:rsidRPr="00CD1BC4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https://doi.org/10.1016/j.paid.2018.05.013</w:t>
            </w:r>
          </w:p>
          <w:p w14:paraId="43F14732" w14:textId="77777777" w:rsidR="006067D5" w:rsidRPr="00CD1BC4" w:rsidRDefault="006067D5" w:rsidP="006067D5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 xml:space="preserve">Cantarero, K., Szarota, P.,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>Stamkou</w:t>
            </w:r>
            <w:proofErr w:type="spellEnd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 xml:space="preserve">, E., Navas, M., &amp; </w:t>
            </w:r>
            <w:proofErr w:type="spellStart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>Dominguez</w:t>
            </w:r>
            <w:proofErr w:type="spellEnd"/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 xml:space="preserve"> Espinosa, A. (2018). 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When is a lie acceptable? Work and private life lying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acceptance depends on its beneficiary. 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The Journal of Social Psychology, </w:t>
            </w:r>
            <w:r w:rsidRPr="00CD1BC4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  <w:lang w:val="en-US"/>
              </w:rPr>
              <w:t>158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, 2, 220-235.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</w:t>
            </w:r>
            <w:r w:rsidRPr="00CD1BC4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  <w:u w:val="single"/>
                <w:lang w:val="en-US"/>
              </w:rPr>
              <w:t>doi.org/10.1080/00224545.2017.1327404.</w:t>
            </w:r>
          </w:p>
          <w:p w14:paraId="7A968A1C" w14:textId="77777777" w:rsidR="00F10B81" w:rsidRPr="00CD1BC4" w:rsidRDefault="00F10B81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Cantarero, K., Parzuchowski, M., &amp; Dukała, K. (2017). 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White lies in hand: Are other-oriented lies modified by hand gestures? Possibly not. </w:t>
            </w:r>
            <w:r w:rsidRPr="00CD1BC4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  <w:lang w:val="en-US"/>
              </w:rPr>
              <w:t>Frontiers in Psychology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, 8:814.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https://doi.org/10.3389/fpsyg.2017.00814.</w:t>
            </w:r>
          </w:p>
          <w:p w14:paraId="7C3D3C65" w14:textId="77777777" w:rsidR="00F10B81" w:rsidRPr="00CD1BC4" w:rsidRDefault="00F10B81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>Cantarero, K., &amp; Szarota, P. (2017). When is a lie more of a lie? Moral judgment mediates the relationship between perceived benefits of others and lie-labeling.</w:t>
            </w:r>
            <w:r w:rsidRPr="00CD1BC4">
              <w:rPr>
                <w:rFonts w:asciiTheme="majorHAnsi" w:hAnsiTheme="majorHAnsi" w:cstheme="majorHAnsi"/>
                <w:bCs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 Polish Psychological Bulletin, 48, </w:t>
            </w:r>
            <w:r w:rsidRPr="00CD1BC4">
              <w:rPr>
                <w:rFonts w:asciiTheme="majorHAnsi" w:hAnsiTheme="majorHAnsi" w:cstheme="majorHAnsi"/>
                <w:bCs/>
                <w:iCs/>
                <w:color w:val="000000" w:themeColor="text1"/>
                <w:sz w:val="20"/>
                <w:szCs w:val="20"/>
                <w:lang w:val="en-US"/>
              </w:rPr>
              <w:t xml:space="preserve">2, 315-325.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https://doi.org/10.1515/ppb-2017-0036.</w:t>
            </w:r>
          </w:p>
          <w:p w14:paraId="6A80D24C" w14:textId="77777777" w:rsidR="00F10B81" w:rsidRPr="00CD1BC4" w:rsidRDefault="00F10B81" w:rsidP="00F10B81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20" w:line="259" w:lineRule="auto"/>
              <w:ind w:right="7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s-ES"/>
              </w:rPr>
              <w:t xml:space="preserve">Cantarero, K., &amp; Van Tilburg, W.A.P. (2014).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Too tired to taint the truth. Ego-depletion reduces other-benefiting dishonesty. </w:t>
            </w:r>
            <w:r w:rsidRPr="00CD1BC4">
              <w:rPr>
                <w:rFonts w:asciiTheme="majorHAnsi" w:hAnsiTheme="majorHAnsi" w:cstheme="majorHAnsi"/>
                <w:bCs/>
                <w:i/>
                <w:color w:val="000000" w:themeColor="text1"/>
                <w:sz w:val="20"/>
                <w:szCs w:val="20"/>
                <w:lang w:val="en-US"/>
              </w:rPr>
              <w:t xml:space="preserve">European Journal of Social Psychology, 44,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val="en-US"/>
              </w:rPr>
              <w:t xml:space="preserve">7, 743-747.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https://doi.org/10.1002/ejsp.2065.</w:t>
            </w:r>
          </w:p>
          <w:p w14:paraId="5CDFBF3D" w14:textId="77777777" w:rsidR="00316F69" w:rsidRPr="00CD1BC4" w:rsidRDefault="00316F69" w:rsidP="00316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  <w:lang w:val="en-US"/>
              </w:rPr>
            </w:pPr>
          </w:p>
          <w:p w14:paraId="03CBBD93" w14:textId="69E28212" w:rsidR="00316F69" w:rsidRPr="00CD1BC4" w:rsidRDefault="00316F69" w:rsidP="00316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  <w:u w:val="single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  <w:u w:val="single"/>
              </w:rPr>
              <w:t>Kierowane przeze mnie granty</w:t>
            </w:r>
          </w:p>
          <w:p w14:paraId="225D69C3" w14:textId="51BABC04" w:rsidR="00316F69" w:rsidRPr="00CD1BC4" w:rsidRDefault="00316F69" w:rsidP="00CD1BC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  <w:t>OPUS (NCN)</w:t>
            </w:r>
          </w:p>
          <w:p w14:paraId="1D3ECABA" w14:textId="77777777" w:rsidR="00316F69" w:rsidRPr="00CD1BC4" w:rsidRDefault="00316F69" w:rsidP="00316F69">
            <w:pPr>
              <w:ind w:left="360"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  <w:lang w:eastAsia="en-GB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Nr projektu: 2020/39/B/HS6/02196</w:t>
            </w:r>
          </w:p>
          <w:p w14:paraId="0CF3F546" w14:textId="77777777" w:rsidR="00316F69" w:rsidRPr="00CD1BC4" w:rsidRDefault="00316F69" w:rsidP="00316F69">
            <w:pPr>
              <w:ind w:left="360" w:right="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Poza dylematem wagonika. Wyznaczniki i konsekwencje powszechnego dylematu moralnego</w:t>
            </w:r>
          </w:p>
          <w:p w14:paraId="06153EA6" w14:textId="77777777" w:rsidR="00316F69" w:rsidRPr="00CD1BC4" w:rsidRDefault="00316F69" w:rsidP="00316F69">
            <w:pPr>
              <w:ind w:left="360" w:right="6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między prawdą a kłamstwem</w:t>
            </w:r>
          </w:p>
          <w:p w14:paraId="78110CF7" w14:textId="77777777" w:rsidR="00316F69" w:rsidRPr="00CD1BC4" w:rsidRDefault="00316F69" w:rsidP="00316F69">
            <w:pPr>
              <w:ind w:left="360"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  <w:lang w:eastAsia="en-GB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Data rozpoczęcia: 10.2021 (do 09.2025)</w:t>
            </w:r>
          </w:p>
          <w:p w14:paraId="412B5571" w14:textId="77777777" w:rsidR="00316F69" w:rsidRPr="00CD1BC4" w:rsidRDefault="00316F69" w:rsidP="00316F69">
            <w:pPr>
              <w:ind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3679B7AD" w14:textId="77777777" w:rsidR="00316F69" w:rsidRPr="00CD1BC4" w:rsidRDefault="00316F69" w:rsidP="00CD1BC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  <w:t>SONATA (NCN)</w:t>
            </w:r>
          </w:p>
          <w:p w14:paraId="768849B3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  <w:lang w:eastAsia="en-GB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Nr projektu: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  <w:lang w:eastAsia="en-GB"/>
              </w:rPr>
              <w:t>2018/31/D/HS6/03329</w:t>
            </w:r>
          </w:p>
          <w:p w14:paraId="658060C5" w14:textId="77777777" w:rsidR="00316F69" w:rsidRPr="00CD1BC4" w:rsidRDefault="00316F69" w:rsidP="00316F69">
            <w:pPr>
              <w:ind w:right="6" w:firstLine="36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Różnice indywidualne w potrzebie sensu a poczucie sensu i zaangażowanie w pracę</w:t>
            </w:r>
          </w:p>
          <w:p w14:paraId="090D5271" w14:textId="77777777" w:rsidR="00316F69" w:rsidRPr="00CD1BC4" w:rsidRDefault="00316F69" w:rsidP="00316F69">
            <w:pPr>
              <w:ind w:right="6" w:firstLine="345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Data rozpoczęcia: 09.2019 (do 08.2023)</w:t>
            </w:r>
          </w:p>
          <w:p w14:paraId="5F20699A" w14:textId="77777777" w:rsidR="00316F69" w:rsidRPr="00CD1BC4" w:rsidRDefault="00316F69" w:rsidP="00316F69">
            <w:pPr>
              <w:ind w:right="6" w:firstLine="345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79802DC1" w14:textId="2A5F8FEC" w:rsidR="00316F69" w:rsidRPr="00CD1BC4" w:rsidRDefault="00316F69" w:rsidP="00316F69">
            <w:pPr>
              <w:ind w:right="6" w:firstLine="345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Projekty zakończone:</w:t>
            </w:r>
          </w:p>
          <w:p w14:paraId="45684C22" w14:textId="77777777" w:rsidR="00316F69" w:rsidRPr="00CD1BC4" w:rsidRDefault="00316F69" w:rsidP="00316F69">
            <w:pPr>
              <w:ind w:right="6" w:firstLine="345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4D3D9A7A" w14:textId="77777777" w:rsidR="00316F69" w:rsidRPr="00CD1BC4" w:rsidRDefault="00316F69" w:rsidP="00CD1BC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  <w:t>FUGA (NCN)</w:t>
            </w:r>
          </w:p>
          <w:p w14:paraId="4F5C2A43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Nr projektu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2015/16/S/HS6/00254</w:t>
            </w:r>
          </w:p>
          <w:p w14:paraId="1DCE346B" w14:textId="77777777" w:rsidR="00316F69" w:rsidRPr="00CD1BC4" w:rsidRDefault="00316F69" w:rsidP="00316F69">
            <w:pPr>
              <w:ind w:right="6" w:firstLine="36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Potrzeba poczucia sensu – wyznaczniki i konsekwencje </w:t>
            </w:r>
          </w:p>
          <w:p w14:paraId="0ABDABD0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Data trwania projektu: 10.2015 do 09.2018</w:t>
            </w:r>
          </w:p>
          <w:p w14:paraId="29751438" w14:textId="77777777" w:rsidR="00316F69" w:rsidRPr="00CD1BC4" w:rsidRDefault="00316F69" w:rsidP="00316F69">
            <w:pPr>
              <w:ind w:right="6" w:firstLine="345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0F41B3CD" w14:textId="77777777" w:rsidR="00316F69" w:rsidRPr="00CD1BC4" w:rsidRDefault="00316F69" w:rsidP="00316F69">
            <w:pPr>
              <w:ind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669B7F16" w14:textId="387F328C" w:rsidR="00316F69" w:rsidRPr="00CD1BC4" w:rsidRDefault="00316F69" w:rsidP="00CD1BC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  <w:t>PRELUDIUM (NCN)</w:t>
            </w:r>
          </w:p>
          <w:p w14:paraId="766750FF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Nr projektu: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2011/01/N/HS6/02211</w:t>
            </w: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, </w:t>
            </w:r>
          </w:p>
          <w:p w14:paraId="749B36F4" w14:textId="77777777" w:rsidR="00316F69" w:rsidRPr="00CD1BC4" w:rsidRDefault="00316F69" w:rsidP="00316F69">
            <w:pPr>
              <w:ind w:left="360"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Międzykulturowe różnice w dopuszczalności kłamstwa w świetle teorii podstaw moralnych</w:t>
            </w: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 </w:t>
            </w:r>
          </w:p>
          <w:p w14:paraId="01981346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Data trwania projektu: 12.2011 do 04.2014</w:t>
            </w:r>
          </w:p>
          <w:p w14:paraId="422815CF" w14:textId="77777777" w:rsidR="00316F69" w:rsidRPr="00CD1BC4" w:rsidRDefault="00316F69" w:rsidP="00316F69">
            <w:pPr>
              <w:ind w:right="6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16D97494" w14:textId="5E4DC0D0" w:rsidR="00316F69" w:rsidRPr="00CD1BC4" w:rsidRDefault="00316F69" w:rsidP="00CD1BC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6"/>
              <w:jc w:val="both"/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/>
                <w:color w:val="000000" w:themeColor="text1"/>
              </w:rPr>
              <w:t>Narodowy Program Rozwoju Humanistyki, Moduł wspierania młodych naukowców (Ministerstwo Nauki i Szkolnictwa Wyższego)</w:t>
            </w:r>
          </w:p>
          <w:p w14:paraId="2F5A108F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Nr projektu: </w:t>
            </w: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>21H11000280</w:t>
            </w: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 xml:space="preserve">, </w:t>
            </w:r>
          </w:p>
          <w:p w14:paraId="2D39F9AB" w14:textId="77777777" w:rsidR="00316F69" w:rsidRPr="00CD1BC4" w:rsidRDefault="00316F69" w:rsidP="00316F69">
            <w:pPr>
              <w:ind w:right="6" w:firstLine="360"/>
              <w:jc w:val="both"/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CD1BC4">
              <w:rPr>
                <w:rFonts w:asciiTheme="majorHAnsi" w:hAnsiTheme="majorHAnsi" w:cstheme="majorHAnsi"/>
                <w:bCs/>
                <w:color w:val="000000" w:themeColor="text1"/>
                <w:sz w:val="20"/>
                <w:szCs w:val="20"/>
              </w:rPr>
              <w:t xml:space="preserve">Antropologia kłamstw życia codziennego </w:t>
            </w:r>
          </w:p>
          <w:p w14:paraId="242BE60C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  <w:r w:rsidRPr="00CD1BC4"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  <w:t>Data trwania projektu: 01.2012 do 09.2013</w:t>
            </w:r>
          </w:p>
          <w:p w14:paraId="4325146E" w14:textId="77777777" w:rsidR="00316F69" w:rsidRPr="00CD1BC4" w:rsidRDefault="00316F69" w:rsidP="00316F69">
            <w:pPr>
              <w:ind w:right="6" w:firstLine="360"/>
              <w:jc w:val="both"/>
              <w:rPr>
                <w:rStyle w:val="fontstyle21"/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36B6968A" w14:textId="77777777" w:rsidR="00316F69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0C1AF505" w14:textId="1EE0F227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CD1BC4">
              <w:rPr>
                <w:rFonts w:asciiTheme="majorHAnsi" w:eastAsia="Calibri" w:hAnsiTheme="majorHAnsi" w:cstheme="majorHAnsi"/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Profil Google Scholar:</w:t>
            </w:r>
          </w:p>
          <w:p w14:paraId="0A0CA65F" w14:textId="22ECBDD7" w:rsidR="00316F69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Cs/>
                <w:color w:val="000000" w:themeColor="text1"/>
                <w:sz w:val="20"/>
                <w:szCs w:val="20"/>
              </w:rPr>
              <w:t>https://scholar.google.pl/citations?user=Tn7Fw1kAAAAJ&amp;hl=en&amp;oi=ao</w:t>
            </w:r>
          </w:p>
        </w:tc>
      </w:tr>
      <w:tr w:rsidR="00DE6C7E" w:rsidRPr="00CD1BC4" w14:paraId="4F2393EB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0A4AA98E" w14:textId="77777777" w:rsidR="00DE6C7E" w:rsidRPr="00CD1BC4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Dyscyplina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(nauki socjologiczne, nauki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o kulturze i religii, literaturoznawstwo, psychologia</w:t>
            </w:r>
            <w:r w:rsidR="00345FF7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</w:t>
            </w:r>
            <w:r w:rsidR="00345FF7" w:rsidRPr="00CD1BC4">
              <w:rPr>
                <w:rFonts w:asciiTheme="majorHAnsi" w:eastAsia="Calibri" w:hAnsiTheme="majorHAnsi" w:cstheme="majorHAnsi"/>
                <w:sz w:val="20"/>
                <w:szCs w:val="20"/>
                <w:lang w:val="pl"/>
              </w:rPr>
              <w:t>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6D5774AA" w14:textId="4C42D477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Psychologia</w:t>
            </w:r>
          </w:p>
        </w:tc>
      </w:tr>
      <w:tr w:rsidR="00DE6C7E" w:rsidRPr="00CD1BC4" w14:paraId="235DF020" w14:textId="77777777" w:rsidTr="008D4DE8">
        <w:trPr>
          <w:trHeight w:val="340"/>
        </w:trPr>
        <w:tc>
          <w:tcPr>
            <w:tcW w:w="4817" w:type="dxa"/>
            <w:shd w:val="clear" w:color="auto" w:fill="auto"/>
          </w:tcPr>
          <w:p w14:paraId="22EE8972" w14:textId="77777777" w:rsidR="00DE6C7E" w:rsidRPr="00CD1BC4" w:rsidRDefault="00DE6C7E" w:rsidP="00DA785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Krótki opis kierunku badawczego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realizowanego przez </w:t>
            </w:r>
            <w:r w:rsidR="00DA7859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promotora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41BA38C" w14:textId="63F264D1" w:rsidR="00DE6C7E" w:rsidRPr="00CD1BC4" w:rsidRDefault="00316F69" w:rsidP="008D4DE8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Duża część mojej pracy koncentruje się na badaniu czynników sytuacyjnych i różnic indywidualnych powiązanych ze skłonnością do oszukiwania. Badam również konsekwencje oszukiwania dla relacji społecznych oraz sądy moralne. Interesuje mnie zwłaszcza oszustwo/kłamstwo prospołeczne, czyli dylemat między prawdą a troską.</w:t>
            </w:r>
          </w:p>
        </w:tc>
      </w:tr>
      <w:tr w:rsidR="00DE6C7E" w:rsidRPr="00CD1BC4" w14:paraId="4AFD037A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65D1D34A" w14:textId="77777777" w:rsidR="00DE6C7E" w:rsidRPr="00CD1BC4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Potencjalne obszary tematyczne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01B82AA" w14:textId="77777777" w:rsidR="00316F69" w:rsidRPr="00CD1BC4" w:rsidRDefault="00316F69" w:rsidP="00316F6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Konsekwencje kłamania dla funkcjonowania związków przyjacielskich – badanie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diad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  <w:p w14:paraId="5A706F06" w14:textId="77777777" w:rsidR="00316F69" w:rsidRPr="00CD1BC4" w:rsidRDefault="00316F69" w:rsidP="00316F6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Konsekwencje kłamania dla funkcjonowania związków romantycznych – badanie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diad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.</w:t>
            </w:r>
          </w:p>
          <w:p w14:paraId="48BC7E08" w14:textId="77777777" w:rsidR="00DE6C7E" w:rsidRPr="00CD1BC4" w:rsidRDefault="00316F69" w:rsidP="00316F6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Czynniki sytuacyjne powiązane ze stosowaniem kłamstw prospołecznych.</w:t>
            </w:r>
          </w:p>
          <w:p w14:paraId="3DA3ABA7" w14:textId="4D9B80AC" w:rsidR="00F10B81" w:rsidRPr="00CD1BC4" w:rsidRDefault="00F10B81" w:rsidP="00316F6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Czynniki powiązane z uznaniem komunikatu za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fake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news. Konsekwencje i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predyktory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fake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news.</w:t>
            </w:r>
          </w:p>
        </w:tc>
      </w:tr>
      <w:tr w:rsidR="00D85EAC" w:rsidRPr="00CD1BC4" w14:paraId="643ACC76" w14:textId="77777777" w:rsidTr="007A1FBE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677B490B" w14:textId="77777777" w:rsidR="00D85EAC" w:rsidRPr="00CD1BC4" w:rsidRDefault="00D85EAC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Liczba osób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, które promotor 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FAE1025" w14:textId="77777777" w:rsidR="00D85EAC" w:rsidRPr="00CD1BC4" w:rsidRDefault="00D85EAC" w:rsidP="00D85EAC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AE63E3" w14:textId="77777777" w:rsidR="00D85EAC" w:rsidRPr="00CD1BC4" w:rsidRDefault="00D85EAC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bez stypendium w grantach</w:t>
            </w:r>
          </w:p>
        </w:tc>
      </w:tr>
      <w:tr w:rsidR="00D85EAC" w:rsidRPr="00CD1BC4" w14:paraId="32CB8FD6" w14:textId="77777777" w:rsidTr="007A1FBE">
        <w:trPr>
          <w:trHeight w:val="648"/>
        </w:trPr>
        <w:tc>
          <w:tcPr>
            <w:tcW w:w="4817" w:type="dxa"/>
            <w:vMerge/>
            <w:shd w:val="clear" w:color="auto" w:fill="auto"/>
          </w:tcPr>
          <w:p w14:paraId="3EC2B245" w14:textId="77777777" w:rsidR="00D85EAC" w:rsidRPr="00CD1BC4" w:rsidRDefault="00D85EAC" w:rsidP="008D4DE8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4E3DCE04" w14:textId="2417A331" w:rsidR="00D85EAC" w:rsidRPr="00CD1BC4" w:rsidRDefault="00D85EAC" w:rsidP="007A1FBE">
            <w:pPr>
              <w:ind w:left="160" w:right="17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4155E33" w14:textId="39DC53A9" w:rsidR="00D85EAC" w:rsidRPr="00CD1BC4" w:rsidRDefault="00912D71" w:rsidP="007A1FBE">
            <w:pPr>
              <w:ind w:left="160" w:right="170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1 osoba</w:t>
            </w:r>
          </w:p>
        </w:tc>
      </w:tr>
      <w:tr w:rsidR="00DE6C7E" w:rsidRPr="00CD1BC4" w14:paraId="2AAEBF55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4659DF41" w14:textId="77777777" w:rsidR="00DE6C7E" w:rsidRPr="00CD1BC4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Liczba obecnie prowadzonych doktoratów:</w:t>
            </w:r>
          </w:p>
          <w:p w14:paraId="00D6AAA4" w14:textId="77777777" w:rsidR="00DE6C7E" w:rsidRPr="00CD1BC4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w programie ISD</w:t>
            </w:r>
          </w:p>
          <w:p w14:paraId="465D09E1" w14:textId="77777777" w:rsidR="00DE6C7E" w:rsidRPr="00CD1BC4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w Szkole Doktorskiej</w:t>
            </w:r>
          </w:p>
          <w:p w14:paraId="7A50CE55" w14:textId="77777777" w:rsidR="00DE6C7E" w:rsidRPr="00CD1BC4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 programie ICT &amp;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Psychology</w:t>
            </w:r>
            <w:proofErr w:type="spellEnd"/>
          </w:p>
          <w:p w14:paraId="09089722" w14:textId="77777777" w:rsidR="00DE6C7E" w:rsidRPr="00CD1BC4" w:rsidRDefault="00DE6C7E" w:rsidP="008D4DE8">
            <w:pPr>
              <w:pStyle w:val="Akapitzlist"/>
              <w:numPr>
                <w:ilvl w:val="0"/>
                <w:numId w:val="2"/>
              </w:numPr>
              <w:ind w:left="443" w:right="170" w:hanging="283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299A9765" w14:textId="6EF0E84D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</w:tr>
      <w:tr w:rsidR="00DE6C7E" w:rsidRPr="00CD1BC4" w14:paraId="1FC87FC4" w14:textId="77777777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CEED7DB" w14:textId="77777777" w:rsidR="00DE6C7E" w:rsidRPr="00CD1BC4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wypromowanych doktorantów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41DB93F9" w14:textId="2B0CC870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0</w:t>
            </w:r>
          </w:p>
        </w:tc>
      </w:tr>
      <w:tr w:rsidR="00DE6C7E" w:rsidRPr="00CD1BC4" w14:paraId="747E22A2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69DA408B" w14:textId="77777777" w:rsidR="00DE6C7E" w:rsidRPr="00CD1BC4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otwartych przewodów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4EAF321" w14:textId="24722AE9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1</w:t>
            </w:r>
          </w:p>
        </w:tc>
      </w:tr>
      <w:tr w:rsidR="00DE6C7E" w:rsidRPr="00CD1BC4" w14:paraId="248B082E" w14:textId="77777777" w:rsidTr="008D4DE8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603A58D" w14:textId="77777777" w:rsidR="00DE6C7E" w:rsidRPr="00CD1BC4" w:rsidRDefault="00DE6C7E" w:rsidP="008D4DE8">
            <w:pPr>
              <w:ind w:left="164" w:right="170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Liczba doktorantów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aktualnie pracujących w zespole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4F2E012" w14:textId="4AE4E54A" w:rsidR="00DE6C7E" w:rsidRPr="00CD1BC4" w:rsidRDefault="00316F69" w:rsidP="008D4DE8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2</w:t>
            </w:r>
          </w:p>
        </w:tc>
      </w:tr>
      <w:tr w:rsidR="00DE6C7E" w:rsidRPr="00CD1BC4" w14:paraId="19A7B081" w14:textId="77777777" w:rsidTr="00881676">
        <w:trPr>
          <w:trHeight w:val="1215"/>
        </w:trPr>
        <w:tc>
          <w:tcPr>
            <w:tcW w:w="9634" w:type="dxa"/>
            <w:gridSpan w:val="3"/>
            <w:shd w:val="clear" w:color="auto" w:fill="C4BC96" w:themeFill="background2" w:themeFillShade="BF"/>
            <w:vAlign w:val="center"/>
          </w:tcPr>
          <w:p w14:paraId="04C58716" w14:textId="77777777" w:rsidR="00DE6C7E" w:rsidRPr="00CD1BC4" w:rsidRDefault="00DE6C7E" w:rsidP="008D4DE8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>REKRUTACJA</w:t>
            </w:r>
          </w:p>
          <w:p w14:paraId="28DBF737" w14:textId="77777777" w:rsidR="00DE6C7E" w:rsidRPr="00CD1BC4" w:rsidRDefault="00DE6C7E" w:rsidP="008D4DE8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t xml:space="preserve">Kandydaci na doktorantów powinni skontaktować się z wybranymi przez </w:t>
            </w: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br/>
              <w:t xml:space="preserve">siebie potencjalnymi promotorami naukowymi, którzy są członkami centów </w:t>
            </w:r>
            <w:r w:rsidRPr="00CD1BC4">
              <w:rPr>
                <w:rFonts w:asciiTheme="majorHAnsi" w:eastAsia="Calibri" w:hAnsiTheme="majorHAnsi" w:cstheme="majorHAnsi"/>
                <w:b/>
                <w:color w:val="FFFFFF" w:themeColor="background1"/>
                <w:spacing w:val="20"/>
                <w:sz w:val="20"/>
                <w:szCs w:val="20"/>
              </w:rPr>
              <w:br/>
              <w:t>i zespołów badawczych</w:t>
            </w:r>
          </w:p>
        </w:tc>
      </w:tr>
      <w:tr w:rsidR="00316F69" w:rsidRPr="00CD1BC4" w14:paraId="27B6ECD6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12B0F31" w14:textId="77777777" w:rsidR="00316F69" w:rsidRPr="00CD1BC4" w:rsidRDefault="00316F69" w:rsidP="00316F6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Warunki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, jakie musi spełnić kandydat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7BF2ABD4" w14:textId="29157BF0" w:rsidR="00316F69" w:rsidRPr="00CD1BC4" w:rsidRDefault="00316F69" w:rsidP="00316F69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Zdolność analitycznego myślenia. Bardzo dobra znajomość podstawowych metod statystycznych i gotowość do nauczenia się zaawansowanych metod statystycznych. Płynna znajomość języka angielskiego w mowie i piśmie. Zainteresowanie tematyką kłamstwa/oszustwa/moralności. Wysoka sumienność, skrupulatność i wytrwałość. Dysponowanie ok. 7-8h dziennie </w:t>
            </w:r>
            <w:proofErr w:type="spellStart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pn-pt</w:t>
            </w:r>
            <w:proofErr w:type="spellEnd"/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na pracę naukową, najlepiej na terenie uczelni (jeśli sytuacja pandemiczna na to pozwoli).</w:t>
            </w:r>
          </w:p>
        </w:tc>
      </w:tr>
      <w:tr w:rsidR="00316F69" w:rsidRPr="00CD1BC4" w14:paraId="11084BCC" w14:textId="77777777" w:rsidTr="007A1FBE">
        <w:trPr>
          <w:trHeight w:val="582"/>
        </w:trPr>
        <w:tc>
          <w:tcPr>
            <w:tcW w:w="4817" w:type="dxa"/>
            <w:shd w:val="clear" w:color="auto" w:fill="auto"/>
          </w:tcPr>
          <w:p w14:paraId="2FA89B4B" w14:textId="77777777" w:rsidR="00316F69" w:rsidRPr="00CD1BC4" w:rsidRDefault="00316F69" w:rsidP="00316F69">
            <w:pPr>
              <w:ind w:left="164" w:right="174"/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color w:val="222222"/>
                <w:sz w:val="20"/>
                <w:szCs w:val="20"/>
              </w:rPr>
              <w:t>Preferencje i oczekiwania</w:t>
            </w:r>
            <w:r w:rsidRPr="00CD1BC4">
              <w:rPr>
                <w:rFonts w:asciiTheme="majorHAnsi" w:eastAsia="Calibri" w:hAnsiTheme="majorHAnsi" w:cstheme="majorHAnsi"/>
                <w:color w:val="222222"/>
                <w:sz w:val="20"/>
                <w:szCs w:val="20"/>
              </w:rPr>
              <w:t xml:space="preserve"> w zakresie współpracy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25A6602" w14:textId="38405C36" w:rsidR="00316F69" w:rsidRPr="00CD1BC4" w:rsidRDefault="00316F69" w:rsidP="00316F69">
            <w:pPr>
              <w:ind w:left="160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Mile widziana osoba, która wiąże swoją przyszłość z pracą naukową i nie traktuje doktoratu jako dodatku do wykonywanej obecnie pracy.</w:t>
            </w:r>
          </w:p>
        </w:tc>
      </w:tr>
      <w:tr w:rsidR="007A1FBE" w:rsidRPr="00CD1BC4" w14:paraId="2F31ED32" w14:textId="77777777" w:rsidTr="007A1FBE">
        <w:trPr>
          <w:trHeight w:val="340"/>
        </w:trPr>
        <w:tc>
          <w:tcPr>
            <w:tcW w:w="4817" w:type="dxa"/>
            <w:shd w:val="clear" w:color="auto" w:fill="F2F2F2" w:themeFill="background1" w:themeFillShade="F2"/>
            <w:vAlign w:val="center"/>
          </w:tcPr>
          <w:p w14:paraId="06508856" w14:textId="77777777" w:rsidR="007A1FBE" w:rsidRPr="00CD1BC4" w:rsidRDefault="007A1FBE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Preferencje w zakresie kontaktu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z doktorantem w toku pracy nad doktoratem 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5A8AF9B2" w14:textId="5FBD85A2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4614642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F69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mailowy</w:t>
            </w:r>
          </w:p>
          <w:p w14:paraId="209A132F" w14:textId="5E2F14A3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633469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F69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telefoniczny</w:t>
            </w:r>
          </w:p>
          <w:p w14:paraId="51DEACAB" w14:textId="58D3E0DB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1690124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F69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Osobiste spotkania</w:t>
            </w:r>
          </w:p>
          <w:p w14:paraId="6692F79B" w14:textId="0DBEAEFF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46402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F69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Wszystkie formy kontaktu </w:t>
            </w:r>
          </w:p>
        </w:tc>
      </w:tr>
      <w:tr w:rsidR="007A1FBE" w:rsidRPr="00CD1BC4" w14:paraId="723E20E4" w14:textId="77777777" w:rsidTr="007A1FBE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2965629E" w14:textId="77777777" w:rsidR="007A1FBE" w:rsidRPr="00CD1BC4" w:rsidRDefault="007A1FBE" w:rsidP="007A1FBE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lastRenderedPageBreak/>
              <w:t>Preferencje w zakresie kontaktu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z doktorantem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31851DDE" w14:textId="6EE3256B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762178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F69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mailowy</w:t>
            </w:r>
          </w:p>
          <w:p w14:paraId="5AD798A6" w14:textId="77777777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Kontakt telefoniczny</w:t>
            </w:r>
          </w:p>
          <w:p w14:paraId="1C0811B1" w14:textId="21AF1BD2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-136875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16F69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Osobiste spotkania</w:t>
            </w:r>
          </w:p>
          <w:p w14:paraId="7C9B70AA" w14:textId="77777777" w:rsidR="007A1FBE" w:rsidRPr="00CD1BC4" w:rsidRDefault="00000000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="Calibri" w:hAnsiTheme="majorHAnsi" w:cstheme="majorHAnsi"/>
                  <w:sz w:val="20"/>
                  <w:szCs w:val="20"/>
                </w:rPr>
                <w:id w:val="1363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FBE" w:rsidRPr="00CD1B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Wszystkie formy kontaktu </w:t>
            </w:r>
          </w:p>
        </w:tc>
      </w:tr>
      <w:tr w:rsidR="00DE6C7E" w:rsidRPr="00CD1BC4" w14:paraId="048FC956" w14:textId="77777777" w:rsidTr="008D4DE8">
        <w:trPr>
          <w:trHeight w:val="340"/>
        </w:trPr>
        <w:tc>
          <w:tcPr>
            <w:tcW w:w="4817" w:type="dxa"/>
            <w:shd w:val="clear" w:color="auto" w:fill="F2F2F2" w:themeFill="background1" w:themeFillShade="F2"/>
          </w:tcPr>
          <w:p w14:paraId="5480C3D6" w14:textId="77777777" w:rsidR="00DA7859" w:rsidRPr="00CD1BC4" w:rsidRDefault="00DA7859" w:rsidP="00DA7859">
            <w:pPr>
              <w:ind w:left="164" w:right="174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Preferowane daty i godziny </w:t>
            </w:r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(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w okresie </w:t>
            </w:r>
          </w:p>
          <w:p w14:paraId="6AE5D011" w14:textId="77777777" w:rsidR="00DE6C7E" w:rsidRPr="00CD1BC4" w:rsidRDefault="00DA7859" w:rsidP="00DA7859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marzec-czerwiec 202</w:t>
            </w:r>
            <w:r w:rsidR="00345FF7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3</w:t>
            </w:r>
            <w:r w:rsidR="007A1FBE"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)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 xml:space="preserve">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 w:themeFill="background1" w:themeFillShade="F2"/>
            <w:vAlign w:val="center"/>
          </w:tcPr>
          <w:p w14:paraId="0D6C0887" w14:textId="3F524211" w:rsidR="00DE6C7E" w:rsidRPr="00CD1BC4" w:rsidRDefault="00316F69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Poniedziałek - piątek</w:t>
            </w:r>
          </w:p>
        </w:tc>
      </w:tr>
      <w:tr w:rsidR="00DE6C7E" w:rsidRPr="00CD1BC4" w14:paraId="13BC3084" w14:textId="77777777" w:rsidTr="008D4DE8">
        <w:trPr>
          <w:trHeight w:val="340"/>
        </w:trPr>
        <w:tc>
          <w:tcPr>
            <w:tcW w:w="4817" w:type="dxa"/>
            <w:shd w:val="clear" w:color="auto" w:fill="auto"/>
          </w:tcPr>
          <w:p w14:paraId="1B2B94C1" w14:textId="77777777" w:rsidR="00DE6C7E" w:rsidRPr="00CD1BC4" w:rsidRDefault="00DE6C7E" w:rsidP="008D4DE8">
            <w:pPr>
              <w:ind w:left="164" w:right="174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CD1BC4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Informacja o ewentualnej nieobecności </w:t>
            </w:r>
            <w:r w:rsidRPr="00CD1BC4">
              <w:rPr>
                <w:rFonts w:asciiTheme="majorHAnsi" w:eastAsia="Calibri" w:hAnsiTheme="majorHAnsi" w:cstheme="majorHAns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71F65F8A" w14:textId="77777777" w:rsidR="00DE6C7E" w:rsidRPr="00CD1BC4" w:rsidRDefault="00DE6C7E" w:rsidP="007A1FBE">
            <w:pPr>
              <w:ind w:left="169" w:right="170"/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</w:tbl>
    <w:p w14:paraId="359DE356" w14:textId="77777777" w:rsidR="00DE6C7E" w:rsidRPr="00CD1BC4" w:rsidRDefault="00DE6C7E" w:rsidP="00E27962">
      <w:pPr>
        <w:jc w:val="both"/>
        <w:rPr>
          <w:rFonts w:asciiTheme="majorHAnsi" w:eastAsia="Calibri" w:hAnsiTheme="majorHAnsi" w:cstheme="majorHAnsi"/>
          <w:sz w:val="20"/>
          <w:szCs w:val="20"/>
        </w:rPr>
      </w:pPr>
    </w:p>
    <w:sectPr w:rsidR="00DE6C7E" w:rsidRPr="00CD1BC4" w:rsidSect="00DE6C7E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096D" w14:textId="77777777" w:rsidR="00145BF9" w:rsidRDefault="00145BF9">
      <w:r>
        <w:separator/>
      </w:r>
    </w:p>
  </w:endnote>
  <w:endnote w:type="continuationSeparator" w:id="0">
    <w:p w14:paraId="0BFF5DFA" w14:textId="77777777" w:rsidR="00145BF9" w:rsidRDefault="0014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01693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  <w:spacing w:val="60"/>
        <w:sz w:val="20"/>
        <w:szCs w:val="20"/>
      </w:rPr>
    </w:sdtEndPr>
    <w:sdtContent>
      <w:p w14:paraId="2D83560B" w14:textId="77777777" w:rsidR="00206177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6D663D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6D663D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6D663D">
          <w:rPr>
            <w:rFonts w:asciiTheme="majorHAnsi" w:hAnsiTheme="majorHAnsi" w:cstheme="majorHAnsi"/>
            <w:sz w:val="20"/>
            <w:szCs w:val="20"/>
          </w:rPr>
          <w:fldChar w:fldCharType="end"/>
        </w:r>
        <w:r w:rsidRPr="00DE6C7E">
          <w:rPr>
            <w:rFonts w:asciiTheme="majorHAnsi" w:hAnsiTheme="majorHAnsi" w:cstheme="majorHAnsi"/>
            <w:color w:val="00B0F0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color w:val="C4BC96" w:themeColor="background2" w:themeShade="BF"/>
            <w:sz w:val="20"/>
            <w:szCs w:val="20"/>
          </w:rPr>
          <w:t xml:space="preserve">|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936050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27AF1D9" w14:textId="77777777" w:rsidR="006D663D" w:rsidRPr="006D663D" w:rsidRDefault="006D663D" w:rsidP="006D663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Theme="majorHAnsi" w:hAnsiTheme="majorHAnsi" w:cstheme="majorHAnsi"/>
            <w:sz w:val="20"/>
            <w:szCs w:val="20"/>
          </w:rPr>
        </w:pP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begin"/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instrText>PAGE   \* MERGEFORMAT</w:instrTex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separate"/>
        </w:r>
        <w:r w:rsidR="00345FF7">
          <w:rPr>
            <w:rFonts w:asciiTheme="majorHAnsi" w:hAnsiTheme="majorHAnsi" w:cstheme="majorHAnsi"/>
            <w:noProof/>
            <w:color w:val="auto"/>
            <w:sz w:val="20"/>
            <w:szCs w:val="20"/>
          </w:rPr>
          <w:t>1</w:t>
        </w:r>
        <w:r w:rsidRPr="00D07805">
          <w:rPr>
            <w:rFonts w:asciiTheme="majorHAnsi" w:hAnsiTheme="majorHAnsi" w:cstheme="majorHAnsi"/>
            <w:color w:val="auto"/>
            <w:sz w:val="20"/>
            <w:szCs w:val="20"/>
          </w:rPr>
          <w:fldChar w:fldCharType="end"/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881676">
          <w:rPr>
            <w:rFonts w:asciiTheme="majorHAnsi" w:hAnsiTheme="majorHAnsi" w:cstheme="majorHAnsi"/>
            <w:b/>
            <w:color w:val="C4BC96" w:themeColor="background2" w:themeShade="BF"/>
            <w:sz w:val="20"/>
            <w:szCs w:val="20"/>
          </w:rPr>
          <w:t>|</w:t>
        </w:r>
        <w:r w:rsidRPr="006D663D">
          <w:rPr>
            <w:rFonts w:asciiTheme="majorHAnsi" w:hAnsiTheme="majorHAnsi" w:cstheme="majorHAnsi"/>
            <w:sz w:val="20"/>
            <w:szCs w:val="20"/>
          </w:rPr>
          <w:t xml:space="preserve"> </w:t>
        </w:r>
        <w:r w:rsidRPr="006D663D">
          <w:rPr>
            <w:rFonts w:asciiTheme="majorHAnsi" w:hAnsiTheme="majorHAnsi" w:cstheme="majorHAnsi"/>
            <w:color w:val="7F7F7F" w:themeColor="background1" w:themeShade="7F"/>
            <w:spacing w:val="20"/>
            <w:sz w:val="20"/>
            <w:szCs w:val="2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CF6A" w14:textId="77777777" w:rsidR="00145BF9" w:rsidRDefault="00145BF9">
      <w:r>
        <w:separator/>
      </w:r>
    </w:p>
  </w:footnote>
  <w:footnote w:type="continuationSeparator" w:id="0">
    <w:p w14:paraId="1E6C299F" w14:textId="77777777" w:rsidR="00145BF9" w:rsidRDefault="0014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D5FB" w14:textId="77777777" w:rsidR="006D663D" w:rsidRPr="004B2411" w:rsidRDefault="00881676" w:rsidP="004B2411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3CE636EB" wp14:editId="66D5A505">
          <wp:extent cx="1903730" cy="863046"/>
          <wp:effectExtent l="0" t="0" r="127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WPS_podst&amp;rozsz_P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7962" w:rsidRPr="006D663D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288DE1" wp14:editId="07D7BB25">
              <wp:simplePos x="0" y="0"/>
              <wp:positionH relativeFrom="column">
                <wp:posOffset>51435</wp:posOffset>
              </wp:positionH>
              <wp:positionV relativeFrom="paragraph">
                <wp:posOffset>149860</wp:posOffset>
              </wp:positionV>
              <wp:extent cx="4029075" cy="714375"/>
              <wp:effectExtent l="0" t="0" r="9525" b="95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33C13" w14:textId="77777777" w:rsidR="006D663D" w:rsidRPr="00345FF7" w:rsidRDefault="00E27962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Rekrutacja 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/202</w:t>
                          </w:r>
                          <w:r w:rsid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A94A99A" w14:textId="77777777" w:rsidR="00BA4B61" w:rsidRPr="00345FF7" w:rsidRDefault="00BA4B61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45FF7"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Formularz do rekrutacji – promotor pomocniczy</w:t>
                          </w:r>
                        </w:p>
                        <w:p w14:paraId="543B46CB" w14:textId="77777777" w:rsidR="006D663D" w:rsidRPr="00345FF7" w:rsidRDefault="006D663D" w:rsidP="006D663D">
                          <w:pPr>
                            <w:rPr>
                              <w:rFonts w:ascii="Calibri" w:eastAsia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0117CF63" w14:textId="77777777" w:rsidR="006D663D" w:rsidRPr="00345FF7" w:rsidRDefault="00000000" w:rsidP="00E27962">
                          <w:pPr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B018CC" w:rsidRPr="00345FF7">
                              <w:rPr>
                                <w:rStyle w:val="Hipercze"/>
                                <w:rFonts w:asciiTheme="majorHAnsi" w:hAnsiTheme="majorHAnsi"/>
                                <w:color w:val="000000" w:themeColor="text1"/>
                                <w:spacing w:val="20"/>
                                <w:sz w:val="20"/>
                                <w:szCs w:val="20"/>
                              </w:rPr>
                              <w:t>www.swps.pl</w:t>
                            </w:r>
                          </w:hyperlink>
                          <w:r w:rsidR="00E27962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D663D" w:rsidRPr="00345FF7">
                            <w:rPr>
                              <w:rFonts w:asciiTheme="majorHAnsi" w:hAnsiTheme="majorHAnsi"/>
                              <w:color w:val="000000" w:themeColor="text1"/>
                              <w:spacing w:val="2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88D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.05pt;margin-top:11.8pt;width:317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" stroked="f">
              <v:textbox>
                <w:txbxContent>
                  <w:p w14:paraId="7A333C13" w14:textId="77777777" w:rsidR="006D663D" w:rsidRPr="00345FF7" w:rsidRDefault="00E27962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Rekrutacja 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/202</w:t>
                    </w:r>
                    <w:r w:rsid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</w:p>
                  <w:p w14:paraId="1A94A99A" w14:textId="77777777" w:rsidR="00BA4B61" w:rsidRPr="00345FF7" w:rsidRDefault="00BA4B61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45FF7"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  <w:t>Formularz do rekrutacji – promotor pomocniczy</w:t>
                    </w:r>
                  </w:p>
                  <w:p w14:paraId="543B46CB" w14:textId="77777777" w:rsidR="006D663D" w:rsidRPr="00345FF7" w:rsidRDefault="006D663D" w:rsidP="006D663D">
                    <w:pPr>
                      <w:rPr>
                        <w:rFonts w:ascii="Calibri" w:eastAsia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0117CF63" w14:textId="77777777" w:rsidR="006D663D" w:rsidRPr="00345FF7" w:rsidRDefault="00000000" w:rsidP="00E27962">
                    <w:pPr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</w:pPr>
                    <w:hyperlink r:id="rId3" w:history="1">
                      <w:r w:rsidR="00B018CC" w:rsidRPr="00345FF7">
                        <w:rPr>
                          <w:rStyle w:val="Hipercze"/>
                          <w:rFonts w:asciiTheme="majorHAnsi" w:hAnsiTheme="majorHAnsi"/>
                          <w:color w:val="000000" w:themeColor="text1"/>
                          <w:spacing w:val="20"/>
                          <w:sz w:val="20"/>
                          <w:szCs w:val="20"/>
                        </w:rPr>
                        <w:t>www.swps.pl</w:t>
                      </w:r>
                    </w:hyperlink>
                    <w:r w:rsidR="00E27962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="006D663D" w:rsidRPr="00345FF7">
                      <w:rPr>
                        <w:rFonts w:asciiTheme="majorHAnsi" w:hAnsiTheme="majorHAnsi"/>
                        <w:color w:val="000000" w:themeColor="text1"/>
                        <w:spacing w:val="2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DFA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A1B4D"/>
    <w:multiLevelType w:val="hybridMultilevel"/>
    <w:tmpl w:val="1034E74C"/>
    <w:lvl w:ilvl="0" w:tplc="73888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D583B"/>
    <w:multiLevelType w:val="hybridMultilevel"/>
    <w:tmpl w:val="15D0439A"/>
    <w:lvl w:ilvl="0" w:tplc="4FE68B06">
      <w:start w:val="1"/>
      <w:numFmt w:val="bullet"/>
      <w:lvlText w:val="­"/>
      <w:lvlJc w:val="left"/>
      <w:pPr>
        <w:ind w:left="8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EB178A3"/>
    <w:multiLevelType w:val="hybridMultilevel"/>
    <w:tmpl w:val="975E7746"/>
    <w:lvl w:ilvl="0" w:tplc="88F0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31557"/>
    <w:multiLevelType w:val="hybridMultilevel"/>
    <w:tmpl w:val="287ED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40A3"/>
    <w:multiLevelType w:val="hybridMultilevel"/>
    <w:tmpl w:val="287ED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049AB"/>
    <w:multiLevelType w:val="hybridMultilevel"/>
    <w:tmpl w:val="90605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31004"/>
    <w:multiLevelType w:val="hybridMultilevel"/>
    <w:tmpl w:val="2ED2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F2D18"/>
    <w:multiLevelType w:val="hybridMultilevel"/>
    <w:tmpl w:val="613A4CD6"/>
    <w:lvl w:ilvl="0" w:tplc="0415000F">
      <w:start w:val="1"/>
      <w:numFmt w:val="decimal"/>
      <w:lvlText w:val="%1."/>
      <w:lvlJc w:val="left"/>
      <w:pPr>
        <w:ind w:left="880" w:hanging="360"/>
      </w:p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9" w15:restartNumberingAfterBreak="0">
    <w:nsid w:val="66CE452F"/>
    <w:multiLevelType w:val="hybridMultilevel"/>
    <w:tmpl w:val="D9F2C9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B353E"/>
    <w:multiLevelType w:val="hybridMultilevel"/>
    <w:tmpl w:val="90605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E4DAC"/>
    <w:multiLevelType w:val="hybridMultilevel"/>
    <w:tmpl w:val="EA8CAF20"/>
    <w:lvl w:ilvl="0" w:tplc="4FE68B0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1027"/>
    <w:multiLevelType w:val="hybridMultilevel"/>
    <w:tmpl w:val="90605C40"/>
    <w:lvl w:ilvl="0" w:tplc="563211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96134">
    <w:abstractNumId w:val="8"/>
  </w:num>
  <w:num w:numId="2" w16cid:durableId="687565093">
    <w:abstractNumId w:val="2"/>
  </w:num>
  <w:num w:numId="3" w16cid:durableId="1330215604">
    <w:abstractNumId w:val="11"/>
  </w:num>
  <w:num w:numId="4" w16cid:durableId="24908534">
    <w:abstractNumId w:val="7"/>
  </w:num>
  <w:num w:numId="5" w16cid:durableId="245841894">
    <w:abstractNumId w:val="0"/>
  </w:num>
  <w:num w:numId="6" w16cid:durableId="1404987935">
    <w:abstractNumId w:val="1"/>
  </w:num>
  <w:num w:numId="7" w16cid:durableId="272636543">
    <w:abstractNumId w:val="3"/>
  </w:num>
  <w:num w:numId="8" w16cid:durableId="114375132">
    <w:abstractNumId w:val="5"/>
  </w:num>
  <w:num w:numId="9" w16cid:durableId="1624191286">
    <w:abstractNumId w:val="9"/>
  </w:num>
  <w:num w:numId="10" w16cid:durableId="417101138">
    <w:abstractNumId w:val="4"/>
  </w:num>
  <w:num w:numId="11" w16cid:durableId="2064524059">
    <w:abstractNumId w:val="12"/>
  </w:num>
  <w:num w:numId="12" w16cid:durableId="1077747861">
    <w:abstractNumId w:val="10"/>
  </w:num>
  <w:num w:numId="13" w16cid:durableId="1997606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E3"/>
    <w:rsid w:val="00006E98"/>
    <w:rsid w:val="0003310D"/>
    <w:rsid w:val="0003573D"/>
    <w:rsid w:val="00040298"/>
    <w:rsid w:val="000A0127"/>
    <w:rsid w:val="000A46FC"/>
    <w:rsid w:val="000B08A9"/>
    <w:rsid w:val="000B6EF4"/>
    <w:rsid w:val="000E03F8"/>
    <w:rsid w:val="000F44F1"/>
    <w:rsid w:val="00145BF9"/>
    <w:rsid w:val="001801BE"/>
    <w:rsid w:val="001C43CF"/>
    <w:rsid w:val="001D7C5A"/>
    <w:rsid w:val="001E6F57"/>
    <w:rsid w:val="001F3D91"/>
    <w:rsid w:val="001F7210"/>
    <w:rsid w:val="00206177"/>
    <w:rsid w:val="0021276C"/>
    <w:rsid w:val="00240FE5"/>
    <w:rsid w:val="00281C0A"/>
    <w:rsid w:val="002C662F"/>
    <w:rsid w:val="00302968"/>
    <w:rsid w:val="00316F69"/>
    <w:rsid w:val="00321B6E"/>
    <w:rsid w:val="00340BAB"/>
    <w:rsid w:val="003456EF"/>
    <w:rsid w:val="00345FF7"/>
    <w:rsid w:val="00362137"/>
    <w:rsid w:val="003D526F"/>
    <w:rsid w:val="003E1286"/>
    <w:rsid w:val="003E358E"/>
    <w:rsid w:val="003F6774"/>
    <w:rsid w:val="00412C0E"/>
    <w:rsid w:val="00432085"/>
    <w:rsid w:val="004462AA"/>
    <w:rsid w:val="00454615"/>
    <w:rsid w:val="004566DD"/>
    <w:rsid w:val="00464920"/>
    <w:rsid w:val="004740B7"/>
    <w:rsid w:val="0047433F"/>
    <w:rsid w:val="004B2411"/>
    <w:rsid w:val="00512863"/>
    <w:rsid w:val="00525B61"/>
    <w:rsid w:val="005461D3"/>
    <w:rsid w:val="005F4414"/>
    <w:rsid w:val="006067D5"/>
    <w:rsid w:val="00672069"/>
    <w:rsid w:val="0067654F"/>
    <w:rsid w:val="006C1E5F"/>
    <w:rsid w:val="006C7F62"/>
    <w:rsid w:val="006D663D"/>
    <w:rsid w:val="006E3B54"/>
    <w:rsid w:val="00770EFE"/>
    <w:rsid w:val="007A1FBE"/>
    <w:rsid w:val="008236DC"/>
    <w:rsid w:val="00826632"/>
    <w:rsid w:val="00845205"/>
    <w:rsid w:val="0086673F"/>
    <w:rsid w:val="00881676"/>
    <w:rsid w:val="008927E5"/>
    <w:rsid w:val="008B31D5"/>
    <w:rsid w:val="00912D71"/>
    <w:rsid w:val="009234F7"/>
    <w:rsid w:val="00933099"/>
    <w:rsid w:val="009A2FB4"/>
    <w:rsid w:val="00A043AA"/>
    <w:rsid w:val="00A7542F"/>
    <w:rsid w:val="00AD2AD6"/>
    <w:rsid w:val="00AD30FB"/>
    <w:rsid w:val="00B018CC"/>
    <w:rsid w:val="00B125C3"/>
    <w:rsid w:val="00B32958"/>
    <w:rsid w:val="00B414A4"/>
    <w:rsid w:val="00B44801"/>
    <w:rsid w:val="00B55E5D"/>
    <w:rsid w:val="00B57915"/>
    <w:rsid w:val="00B86866"/>
    <w:rsid w:val="00BA0C16"/>
    <w:rsid w:val="00BA4B61"/>
    <w:rsid w:val="00BA7320"/>
    <w:rsid w:val="00BB4681"/>
    <w:rsid w:val="00BC249C"/>
    <w:rsid w:val="00C029CE"/>
    <w:rsid w:val="00C146A5"/>
    <w:rsid w:val="00C40A4E"/>
    <w:rsid w:val="00C520ED"/>
    <w:rsid w:val="00C85F15"/>
    <w:rsid w:val="00CA10F6"/>
    <w:rsid w:val="00CD1BC4"/>
    <w:rsid w:val="00D07805"/>
    <w:rsid w:val="00D1228F"/>
    <w:rsid w:val="00D313F4"/>
    <w:rsid w:val="00D85EAC"/>
    <w:rsid w:val="00DA7859"/>
    <w:rsid w:val="00DC2D55"/>
    <w:rsid w:val="00DE6C7E"/>
    <w:rsid w:val="00E27962"/>
    <w:rsid w:val="00E641E5"/>
    <w:rsid w:val="00E837A2"/>
    <w:rsid w:val="00EA3F2F"/>
    <w:rsid w:val="00EE632F"/>
    <w:rsid w:val="00F10B81"/>
    <w:rsid w:val="00F14B26"/>
    <w:rsid w:val="00F20FE3"/>
    <w:rsid w:val="00F437C4"/>
    <w:rsid w:val="00F67F6A"/>
    <w:rsid w:val="00F94530"/>
    <w:rsid w:val="00FB1E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0A050"/>
  <w15:docId w15:val="{8E27BE32-6CF1-4955-8218-D1EA7507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iPriority w:val="99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316F69"/>
    <w:rPr>
      <w:rFonts w:ascii="TimesNewRomanPSMT" w:hAnsi="TimesNewRomanPSMT" w:hint="default"/>
      <w:b w:val="0"/>
      <w:bCs w:val="0"/>
      <w:i w:val="0"/>
      <w:iCs w:val="0"/>
      <w:color w:val="474747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16F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9485506209427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sycnet.apa.org/doi/10.1037/cou000059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wps.pl/studia/szkola-doktorska-i-seminaria-doktorskie" TargetMode="External"/><Relationship Id="rId2" Type="http://schemas.openxmlformats.org/officeDocument/2006/relationships/hyperlink" Target="https://www.swps.pl/studia/szkola-doktorska-i-seminaria-doktorski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jersob</dc:creator>
  <cp:lastModifiedBy>Microsoft Office User</cp:lastModifiedBy>
  <cp:revision>4</cp:revision>
  <cp:lastPrinted>2020-03-06T13:32:00Z</cp:lastPrinted>
  <dcterms:created xsi:type="dcterms:W3CDTF">2023-02-22T16:01:00Z</dcterms:created>
  <dcterms:modified xsi:type="dcterms:W3CDTF">2023-03-03T12:15:00Z</dcterms:modified>
</cp:coreProperties>
</file>