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200B" w14:textId="77777777" w:rsidR="00DC66B6" w:rsidRPr="00BE2E37" w:rsidRDefault="00F90CFF">
      <w:pPr>
        <w:rPr>
          <w:b/>
          <w:sz w:val="28"/>
          <w:szCs w:val="28"/>
          <w:lang w:val="pl-PL"/>
        </w:rPr>
      </w:pPr>
      <w:r w:rsidRPr="00BE2E37">
        <w:rPr>
          <w:b/>
          <w:sz w:val="28"/>
          <w:szCs w:val="28"/>
          <w:lang w:val="pl-PL"/>
        </w:rPr>
        <w:t xml:space="preserve">Piekło to inni, czyli jak zmienia się hejt w </w:t>
      </w:r>
      <w:proofErr w:type="spellStart"/>
      <w:r w:rsidRPr="00BE2E37">
        <w:rPr>
          <w:b/>
          <w:sz w:val="28"/>
          <w:szCs w:val="28"/>
          <w:lang w:val="pl-PL"/>
        </w:rPr>
        <w:t>internecie</w:t>
      </w:r>
      <w:proofErr w:type="spellEnd"/>
      <w:r w:rsidRPr="00BE2E37">
        <w:rPr>
          <w:b/>
          <w:sz w:val="28"/>
          <w:szCs w:val="28"/>
          <w:lang w:val="pl-PL"/>
        </w:rPr>
        <w:t>? Raport z badania</w:t>
      </w:r>
    </w:p>
    <w:p w14:paraId="723E0A07" w14:textId="77777777" w:rsidR="00DC66B6" w:rsidRPr="00BE2E37" w:rsidRDefault="00F90CFF">
      <w:pPr>
        <w:rPr>
          <w:b/>
          <w:sz w:val="20"/>
          <w:szCs w:val="20"/>
          <w:lang w:val="pl-PL"/>
        </w:rPr>
      </w:pPr>
      <w:r w:rsidRPr="00BE2E37">
        <w:rPr>
          <w:b/>
          <w:sz w:val="20"/>
          <w:szCs w:val="20"/>
          <w:lang w:val="pl-PL"/>
        </w:rPr>
        <w:t xml:space="preserve"> </w:t>
      </w:r>
    </w:p>
    <w:p w14:paraId="5113AC0C" w14:textId="77777777" w:rsidR="00DC66B6" w:rsidRPr="00BE2E37" w:rsidRDefault="00DC66B6">
      <w:pPr>
        <w:rPr>
          <w:b/>
          <w:sz w:val="20"/>
          <w:szCs w:val="20"/>
          <w:lang w:val="pl-PL"/>
        </w:rPr>
      </w:pPr>
    </w:p>
    <w:p w14:paraId="7ABC2BC9" w14:textId="77777777" w:rsidR="00DC66B6" w:rsidRPr="00BE2E37" w:rsidRDefault="00F90CFF">
      <w:pPr>
        <w:jc w:val="both"/>
        <w:rPr>
          <w:rFonts w:ascii="Arial" w:eastAsia="Arial" w:hAnsi="Arial" w:cs="Arial"/>
          <w:b/>
          <w:lang w:val="pl-PL"/>
        </w:rPr>
      </w:pPr>
      <w:r w:rsidRPr="00BE2E37">
        <w:rPr>
          <w:rFonts w:ascii="Arial" w:eastAsia="Arial" w:hAnsi="Arial" w:cs="Arial"/>
          <w:b/>
          <w:lang w:val="pl-PL"/>
        </w:rPr>
        <w:t>37 proc. internautów przyznaje, że zdarzyło im się wyrazić krytyczną opinię w sieci. Ofiarami hejtu są najczęściej mniejszości seksualne, osoby z nadwagą i celebryci. Kto i dlaczego publikuje obraźliwe komentarze? Jak zmieniło się to w ciągu ostatnich 5 la</w:t>
      </w:r>
      <w:r w:rsidRPr="00BE2E37">
        <w:rPr>
          <w:rFonts w:ascii="Arial" w:eastAsia="Arial" w:hAnsi="Arial" w:cs="Arial"/>
          <w:b/>
          <w:lang w:val="pl-PL"/>
        </w:rPr>
        <w:t>t? Na te pytania odpowiadają badania dr. hab. Marka Kochana, prof. Uniwersytetu SWPS.</w:t>
      </w:r>
    </w:p>
    <w:p w14:paraId="1FE8BFA6" w14:textId="77777777" w:rsidR="00DC66B6" w:rsidRPr="00BE2E37" w:rsidRDefault="00DC66B6">
      <w:pPr>
        <w:jc w:val="both"/>
        <w:rPr>
          <w:rFonts w:ascii="Arial" w:eastAsia="Arial" w:hAnsi="Arial" w:cs="Arial"/>
          <w:b/>
          <w:lang w:val="pl-PL"/>
        </w:rPr>
      </w:pPr>
    </w:p>
    <w:p w14:paraId="3F0D0012" w14:textId="071791CD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Raport </w:t>
      </w:r>
      <w:hyperlink r:id="rId6" w:history="1">
        <w:r w:rsidRPr="00BE2E37">
          <w:rPr>
            <w:rStyle w:val="Hipercze"/>
            <w:sz w:val="20"/>
            <w:szCs w:val="20"/>
            <w:lang w:val="pl-PL"/>
          </w:rPr>
          <w:t>„Polscy internauci na temat hejtu 2019-2024”</w:t>
        </w:r>
      </w:hyperlink>
      <w:r w:rsidRPr="00BE2E37">
        <w:rPr>
          <w:sz w:val="20"/>
          <w:szCs w:val="20"/>
          <w:lang w:val="pl-PL"/>
        </w:rPr>
        <w:t xml:space="preserve"> </w:t>
      </w:r>
      <w:r w:rsidRPr="00BE2E37">
        <w:rPr>
          <w:sz w:val="20"/>
          <w:szCs w:val="20"/>
          <w:lang w:val="pl-PL"/>
        </w:rPr>
        <w:t>został zaprezentowany 17 marca br. podczas konferencji na Uniwersytecie SWPS. Jego autor prof. Marek Kochan, j</w:t>
      </w:r>
      <w:r w:rsidRPr="00BE2E37">
        <w:rPr>
          <w:sz w:val="20"/>
          <w:szCs w:val="20"/>
          <w:lang w:val="pl-PL"/>
        </w:rPr>
        <w:t xml:space="preserve">ęzykoznawca i </w:t>
      </w:r>
      <w:proofErr w:type="spellStart"/>
      <w:r w:rsidRPr="00BE2E37">
        <w:rPr>
          <w:sz w:val="20"/>
          <w:szCs w:val="20"/>
          <w:lang w:val="pl-PL"/>
        </w:rPr>
        <w:t>medioznawca</w:t>
      </w:r>
      <w:proofErr w:type="spellEnd"/>
      <w:r w:rsidRPr="00BE2E37">
        <w:rPr>
          <w:sz w:val="20"/>
          <w:szCs w:val="20"/>
          <w:lang w:val="pl-PL"/>
        </w:rPr>
        <w:t xml:space="preserve"> z Uniwersytetu SWPS, przeprowadził badanie w dwóch falach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w marcu 2019 r. i listopadzie 2024 r.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na reprezentatywnej grupie 815 polskich internautów powyżej 15 roku życia</w:t>
      </w:r>
      <w:r>
        <w:rPr>
          <w:sz w:val="20"/>
          <w:szCs w:val="20"/>
          <w:vertAlign w:val="superscript"/>
        </w:rPr>
        <w:footnoteReference w:id="1"/>
      </w:r>
      <w:r w:rsidRPr="00BE2E37">
        <w:rPr>
          <w:sz w:val="20"/>
          <w:szCs w:val="20"/>
          <w:lang w:val="pl-PL"/>
        </w:rPr>
        <w:t xml:space="preserve">. Została ona tak dobrana, aby zapewnić porównywalność </w:t>
      </w:r>
      <w:r w:rsidRPr="00BE2E37">
        <w:rPr>
          <w:sz w:val="20"/>
          <w:szCs w:val="20"/>
          <w:lang w:val="pl-PL"/>
        </w:rPr>
        <w:t>wyników i analizę zmian w czasie. To pierwsze takie badanie w Polsce.</w:t>
      </w:r>
    </w:p>
    <w:p w14:paraId="70C8984A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A874259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>Sondaż zawierał pytania o rozumienie hejtu i poglądy na jego temat, doświadczenia dotyczące wyrażania krytycznych opinii wobec innych oraz bycia samemu ich przedmiotem, a także postrzeg</w:t>
      </w:r>
      <w:r w:rsidRPr="00BE2E37">
        <w:rPr>
          <w:sz w:val="20"/>
          <w:szCs w:val="20"/>
          <w:lang w:val="pl-PL"/>
        </w:rPr>
        <w:t xml:space="preserve">anie motywacji własnej i innych internautów. Respondenci zostali też poproszeni o wskazanie grup, które są najbardziej narażone na hejt i powodów, dla których spotyka je krytyka. </w:t>
      </w:r>
    </w:p>
    <w:p w14:paraId="120926BA" w14:textId="77777777" w:rsidR="00DC66B6" w:rsidRPr="00BE2E37" w:rsidRDefault="00DC66B6">
      <w:pPr>
        <w:spacing w:before="2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41F719C" w14:textId="77777777" w:rsidR="00DC66B6" w:rsidRPr="00BE2E37" w:rsidRDefault="00F90CFF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BE2E3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Obraźliwy i pełen nienawiści</w:t>
      </w:r>
    </w:p>
    <w:p w14:paraId="45561E73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>Hejt to według Słownika Języka Polskiego „obra</w:t>
      </w:r>
      <w:r w:rsidRPr="00BE2E37">
        <w:rPr>
          <w:sz w:val="20"/>
          <w:szCs w:val="20"/>
          <w:lang w:val="pl-PL"/>
        </w:rPr>
        <w:t xml:space="preserve">źliwy i zwykle agresywny komentarz </w:t>
      </w:r>
      <w:r w:rsidRPr="00BE2E37">
        <w:rPr>
          <w:sz w:val="20"/>
          <w:szCs w:val="20"/>
          <w:lang w:val="pl-PL"/>
        </w:rPr>
        <w:lastRenderedPageBreak/>
        <w:t>internetowy”</w:t>
      </w:r>
      <w:r>
        <w:rPr>
          <w:sz w:val="20"/>
          <w:szCs w:val="20"/>
          <w:vertAlign w:val="superscript"/>
        </w:rPr>
        <w:footnoteReference w:id="2"/>
      </w:r>
      <w:r w:rsidRPr="00BE2E37">
        <w:rPr>
          <w:sz w:val="20"/>
          <w:szCs w:val="20"/>
          <w:lang w:val="pl-PL"/>
        </w:rPr>
        <w:t>. Z badania wynika, że internauci dość dobrze rozumieją istotę tego zjawiska, łącząc je z obraźliwą formą i intencją sprawienia komuś przykrości. Umieją odróżnić hejt od krytyki. Dla 67 proc. badanych hejt t</w:t>
      </w:r>
      <w:r w:rsidRPr="00BE2E37">
        <w:rPr>
          <w:sz w:val="20"/>
          <w:szCs w:val="20"/>
          <w:lang w:val="pl-PL"/>
        </w:rPr>
        <w:t xml:space="preserve">o „wypowiedzi, których celem jest sprawienie komuś przykrości”, dla 66 proc.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„wypowiedź pełna nienawiści”, a tylko dla 34 proc.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„każda publiczna krytyka innych osób czy ich poglądów”. </w:t>
      </w:r>
    </w:p>
    <w:p w14:paraId="13DB0523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460BDA5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>Zjawisko jest dość powszechne. Zetknęło się z nim 45 proc. badanyc</w:t>
      </w:r>
      <w:r w:rsidRPr="00BE2E37">
        <w:rPr>
          <w:sz w:val="20"/>
          <w:szCs w:val="20"/>
          <w:lang w:val="pl-PL"/>
        </w:rPr>
        <w:t xml:space="preserve">h w 2024 r. Aż 28 proc. respondentów przyznało, że kierowano wobec nich krytyczne uwagi w sieci. Szczególnie narażone na nie było najmłodsze pokolenie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z negatywnymi komentarzami na swój temat spotkała się prawie połowa (48 proc.) osób z grupy wiekowej 15</w:t>
      </w:r>
      <w:r w:rsidRPr="00BE2E37">
        <w:rPr>
          <w:sz w:val="20"/>
          <w:szCs w:val="20"/>
          <w:lang w:val="pl-PL"/>
        </w:rPr>
        <w:t xml:space="preserve">-24 lata. </w:t>
      </w:r>
    </w:p>
    <w:p w14:paraId="1E584A0C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 </w:t>
      </w:r>
    </w:p>
    <w:p w14:paraId="3C1D5F70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>Natomiast 37 proc. badanych przyznało, że zdarzyło im się opublikować w sieci krytyczną opinię na jakiś temat. Najbardziej byli do tego skłonni młodzi respondenci, spośród osób w wieku 15-24 lata taką deklarację złożyło aż 46 proc. Częściej kr</w:t>
      </w:r>
      <w:r w:rsidRPr="00BE2E37">
        <w:rPr>
          <w:sz w:val="20"/>
          <w:szCs w:val="20"/>
          <w:lang w:val="pl-PL"/>
        </w:rPr>
        <w:t xml:space="preserve">ytykę w </w:t>
      </w:r>
      <w:proofErr w:type="spellStart"/>
      <w:r w:rsidRPr="00BE2E37">
        <w:rPr>
          <w:sz w:val="20"/>
          <w:szCs w:val="20"/>
          <w:lang w:val="pl-PL"/>
        </w:rPr>
        <w:t>internecie</w:t>
      </w:r>
      <w:proofErr w:type="spellEnd"/>
      <w:r w:rsidRPr="00BE2E37">
        <w:rPr>
          <w:sz w:val="20"/>
          <w:szCs w:val="20"/>
          <w:lang w:val="pl-PL"/>
        </w:rPr>
        <w:t xml:space="preserve"> wyrażali mężczyźni (44 proc.) niż kobiety (30 proc.). </w:t>
      </w:r>
    </w:p>
    <w:p w14:paraId="4DE3248D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DFE1F66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Pięć lat wcześniej w 2019 r. wyniki były wyższe: 52 proc. badanych deklarowało, że zetknęło się z hejtem, 30 proc. przyznawało się do bycia jego przedmiotem, a 45 proc.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do wyrażan</w:t>
      </w:r>
      <w:r w:rsidRPr="00BE2E37">
        <w:rPr>
          <w:sz w:val="20"/>
          <w:szCs w:val="20"/>
          <w:lang w:val="pl-PL"/>
        </w:rPr>
        <w:t xml:space="preserve">ia krytycznych opinii. </w:t>
      </w:r>
    </w:p>
    <w:p w14:paraId="39074E4B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8535C99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i/>
          <w:sz w:val="20"/>
          <w:szCs w:val="20"/>
          <w:lang w:val="pl-PL"/>
        </w:rPr>
        <w:t xml:space="preserve">Te wyniki mogą </w:t>
      </w:r>
      <w:r w:rsidRPr="00BE2E37">
        <w:rPr>
          <w:i/>
          <w:sz w:val="20"/>
          <w:szCs w:val="20"/>
          <w:lang w:val="pl-PL"/>
        </w:rPr>
        <w:t>świadczyć o normalizacji zjawiska hejtu i przyzwyczajeniu się internautów do zwyczajów komunikowania zawierających negatywne treści. Być może to, co pięć lat temu uważano za hejt, dziś mieści się w normie, bo obniżyła się sama norma publicznej komunikacji,</w:t>
      </w:r>
      <w:r w:rsidRPr="00BE2E37">
        <w:rPr>
          <w:i/>
          <w:sz w:val="20"/>
          <w:szCs w:val="20"/>
          <w:lang w:val="pl-PL"/>
        </w:rPr>
        <w:t xml:space="preserve"> a pojęcie hejtu jest łączone z bardziej drastycznymi formami przemocy językowej</w:t>
      </w:r>
      <w:r w:rsidRPr="00BE2E37">
        <w:rPr>
          <w:sz w:val="20"/>
          <w:szCs w:val="20"/>
          <w:lang w:val="pl-PL"/>
        </w:rPr>
        <w:t xml:space="preserve">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komentuje prof. Marek Kochan. </w:t>
      </w:r>
    </w:p>
    <w:p w14:paraId="6114531D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3C57133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BE2E3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Oni hejtują, ja wyrażam poglądy</w:t>
      </w:r>
    </w:p>
    <w:p w14:paraId="2894A06C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Ciekawie przedstawiają się odpowiedzi dotyczące motywacji do krytyki czy </w:t>
      </w:r>
      <w:proofErr w:type="spellStart"/>
      <w:r w:rsidRPr="00BE2E37">
        <w:rPr>
          <w:sz w:val="20"/>
          <w:szCs w:val="20"/>
          <w:lang w:val="pl-PL"/>
        </w:rPr>
        <w:t>hejtowania</w:t>
      </w:r>
      <w:proofErr w:type="spellEnd"/>
      <w:r w:rsidRPr="00BE2E37">
        <w:rPr>
          <w:sz w:val="20"/>
          <w:szCs w:val="20"/>
          <w:lang w:val="pl-PL"/>
        </w:rPr>
        <w:t xml:space="preserve">. Badani najczęściej przypisywali sobie następujące pobudki: chęć wyrażenia swojej opinii (67 proc., wzrost o 4 pp. w stosunku do 2019 r.) czy oburzenia </w:t>
      </w:r>
      <w:r w:rsidRPr="00BE2E37">
        <w:rPr>
          <w:sz w:val="20"/>
          <w:szCs w:val="20"/>
          <w:lang w:val="pl-PL"/>
        </w:rPr>
        <w:lastRenderedPageBreak/>
        <w:t>wobec zachowania inn</w:t>
      </w:r>
      <w:r w:rsidRPr="00BE2E37">
        <w:rPr>
          <w:sz w:val="20"/>
          <w:szCs w:val="20"/>
          <w:lang w:val="pl-PL"/>
        </w:rPr>
        <w:t>ych (53 proc., spadek o 6 pp.) albo chcieli, aby coś się zmieniło (41 proc., wzrost o 2 pp.). Natomiast jeśli chodzi o motywy innych internautów, wskazywali głównie chęć odreagowania, wyżycia się na kimś (71 proc., wzrost o 5 pp.), sprawienia komuś przykro</w:t>
      </w:r>
      <w:r w:rsidRPr="00BE2E37">
        <w:rPr>
          <w:sz w:val="20"/>
          <w:szCs w:val="20"/>
          <w:lang w:val="pl-PL"/>
        </w:rPr>
        <w:t>ści (69 proc., wzrost o 3 pp.), wypromowania się (48 proc., wzrost o 4 pp.) czy rozrywkę (47 proc., wzrost o 1 pp.).</w:t>
      </w:r>
    </w:p>
    <w:p w14:paraId="68DB227A" w14:textId="77777777" w:rsidR="00DC66B6" w:rsidRPr="00BE2E37" w:rsidRDefault="00DC66B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9C69AF5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i/>
          <w:sz w:val="20"/>
          <w:szCs w:val="20"/>
          <w:lang w:val="pl-PL"/>
        </w:rPr>
        <w:t>Piekło to inni, oni hejtują, ja wyrażam poglądy – tak można streścić te wyniki. Własne pobudki są określane jako generalnie racjonalne, na</w:t>
      </w:r>
      <w:r w:rsidRPr="00BE2E37">
        <w:rPr>
          <w:i/>
          <w:sz w:val="20"/>
          <w:szCs w:val="20"/>
          <w:lang w:val="pl-PL"/>
        </w:rPr>
        <w:t>tomiast motywacje innych są postrzegane jako z gruntu negatywne. Te drugie można w pewien sposób odczytywać jako projekcję – innym internautom przypisuje się być może własne motywacje, których nie wypada deklarować wprost</w:t>
      </w:r>
      <w:r w:rsidRPr="00BE2E37">
        <w:rPr>
          <w:sz w:val="20"/>
          <w:szCs w:val="20"/>
          <w:lang w:val="pl-PL"/>
        </w:rPr>
        <w:t xml:space="preserve"> </w:t>
      </w:r>
      <w:r w:rsidRPr="00BE2E37">
        <w:rPr>
          <w:i/>
          <w:sz w:val="20"/>
          <w:szCs w:val="20"/>
          <w:lang w:val="pl-PL"/>
        </w:rPr>
        <w:t>–</w:t>
      </w:r>
      <w:r w:rsidRPr="00BE2E37">
        <w:rPr>
          <w:sz w:val="20"/>
          <w:szCs w:val="20"/>
          <w:lang w:val="pl-PL"/>
        </w:rPr>
        <w:t xml:space="preserve"> mówi prof. Marek Kochan. </w:t>
      </w:r>
    </w:p>
    <w:p w14:paraId="13336D6B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 </w:t>
      </w:r>
    </w:p>
    <w:p w14:paraId="36F94F21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BE2E3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 c</w:t>
      </w:r>
      <w:r w:rsidRPr="00BE2E3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elowniku grupy mniej uprzywilejowane</w:t>
      </w:r>
    </w:p>
    <w:p w14:paraId="155D73BE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Zdaniem badanych zdecydowanie najczęściej hejtują zwyczajni użytkownicy </w:t>
      </w:r>
      <w:proofErr w:type="spellStart"/>
      <w:r w:rsidRPr="00BE2E37">
        <w:rPr>
          <w:sz w:val="20"/>
          <w:szCs w:val="20"/>
          <w:lang w:val="pl-PL"/>
        </w:rPr>
        <w:t>internetu</w:t>
      </w:r>
      <w:proofErr w:type="spellEnd"/>
      <w:r w:rsidRPr="00BE2E37">
        <w:rPr>
          <w:sz w:val="20"/>
          <w:szCs w:val="20"/>
          <w:lang w:val="pl-PL"/>
        </w:rPr>
        <w:t xml:space="preserve"> (86 proc.). Niemal jedna trzecia (30 proc.) podejrzewała o to także polityków, a co czwarty respondent (26 proc.) – celebrytów. W stosunk</w:t>
      </w:r>
      <w:r w:rsidRPr="00BE2E37">
        <w:rPr>
          <w:sz w:val="20"/>
          <w:szCs w:val="20"/>
          <w:lang w:val="pl-PL"/>
        </w:rPr>
        <w:t>u do tych ostatnich widać wyraźny wzrost wskazań – o 6 pp. – w porównaniu z 2019 r.</w:t>
      </w:r>
    </w:p>
    <w:p w14:paraId="3D2DEFD4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6566D83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Najczęściej </w:t>
      </w:r>
      <w:proofErr w:type="spellStart"/>
      <w:r w:rsidRPr="00BE2E37">
        <w:rPr>
          <w:sz w:val="20"/>
          <w:szCs w:val="20"/>
          <w:lang w:val="pl-PL"/>
        </w:rPr>
        <w:t>hejtowana</w:t>
      </w:r>
      <w:proofErr w:type="spellEnd"/>
      <w:r w:rsidRPr="00BE2E37">
        <w:rPr>
          <w:sz w:val="20"/>
          <w:szCs w:val="20"/>
          <w:lang w:val="pl-PL"/>
        </w:rPr>
        <w:t xml:space="preserve"> grupa to w opinii internautów w 2024 r. – to podobnie jak pięć lat wcześniej – mniejszości seksualne (odpowiednio 63 i 64 proc.). Z obraźliwą krytyką</w:t>
      </w:r>
      <w:r w:rsidRPr="00BE2E37">
        <w:rPr>
          <w:sz w:val="20"/>
          <w:szCs w:val="20"/>
          <w:lang w:val="pl-PL"/>
        </w:rPr>
        <w:t xml:space="preserve"> spotykają się też zdaniem respondentów: osoby z nadwagą (57 proc. w 2024 r., wzrost aż o 13 pp.), celebryci (52 proc., spadek o 11 pp.), politycy (47 proc., spadek o 13 pp.) oraz imigranci (45 proc., spadek o 4 pp.). W ubiegłym roku dość często w odczuciu</w:t>
      </w:r>
      <w:r w:rsidRPr="00BE2E37">
        <w:rPr>
          <w:sz w:val="20"/>
          <w:szCs w:val="20"/>
          <w:lang w:val="pl-PL"/>
        </w:rPr>
        <w:t xml:space="preserve"> badanych atakowani w sieci byli także księża (36 proc.), Żydzi (35 proc.) i osoby wierzące (30 proc.). W porównaniu z 2019 r. można również zauważyć więcej hejtu wobec niepełnosprawnych (wzrost o 7 pp. do 27 proc.). </w:t>
      </w:r>
    </w:p>
    <w:p w14:paraId="5CB3F7BB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F33A329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i/>
          <w:sz w:val="20"/>
          <w:szCs w:val="20"/>
          <w:lang w:val="pl-PL"/>
        </w:rPr>
        <w:t>Te dane ukazują istotną zmianę, jeśli</w:t>
      </w:r>
      <w:r w:rsidRPr="00BE2E37">
        <w:rPr>
          <w:i/>
          <w:sz w:val="20"/>
          <w:szCs w:val="20"/>
          <w:lang w:val="pl-PL"/>
        </w:rPr>
        <w:t xml:space="preserve"> chodzi o zwyczaje internautów. Obiektami hejtu nieco rzadziej są grupy uprzywilejowane lub będące w centrum zainteresowania mediów, częściej natomiast stają się ofiarami osoby należące do grup nieuprzywilejowanych, o niższym statusie społecznym</w:t>
      </w:r>
      <w:r w:rsidRPr="00BE2E37">
        <w:rPr>
          <w:sz w:val="20"/>
          <w:szCs w:val="20"/>
          <w:lang w:val="pl-PL"/>
        </w:rPr>
        <w:t xml:space="preserve"> – wyjaśnia</w:t>
      </w:r>
      <w:r w:rsidRPr="00BE2E37">
        <w:rPr>
          <w:sz w:val="20"/>
          <w:szCs w:val="20"/>
          <w:lang w:val="pl-PL"/>
        </w:rPr>
        <w:t xml:space="preserve"> prof. Marek Kochan.</w:t>
      </w:r>
    </w:p>
    <w:p w14:paraId="7B07611D" w14:textId="77777777" w:rsidR="00DC66B6" w:rsidRPr="00BE2E37" w:rsidRDefault="00DC66B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525943D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lastRenderedPageBreak/>
        <w:t>Z deklaracji internautów, którzy przyznali się do wyrażania krytyki w sieci, wynika, że najczęściej przedmiotem ich negatywnych ocen były czyjeś działania (68 proc.) i poglądy (48 proc.). Chociaż rzadziej wskazywali na wygląd (10 proc</w:t>
      </w:r>
      <w:r w:rsidRPr="00BE2E37">
        <w:rPr>
          <w:sz w:val="20"/>
          <w:szCs w:val="20"/>
          <w:lang w:val="pl-PL"/>
        </w:rPr>
        <w:t xml:space="preserve">.) i pochodzenie społeczne (7 proc.) jako powód do krytycznych komentarzy, to w ciągu ostatnich pięciu lat w obu tych przypadkach nastąpił zauważalny ich wzrost – odpowiednio o 3 i 5 pp. </w:t>
      </w:r>
    </w:p>
    <w:p w14:paraId="6DB4C7FE" w14:textId="77777777" w:rsidR="00DC66B6" w:rsidRPr="00BE2E37" w:rsidRDefault="00DC66B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4B694153" w14:textId="77777777" w:rsidR="00DC66B6" w:rsidRPr="00BE2E37" w:rsidRDefault="00F90CFF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BE2E37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Walka z hejtem tak, ale nie za cenę wolności słowa</w:t>
      </w:r>
    </w:p>
    <w:p w14:paraId="1FFBF647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>Zdecydowana więk</w:t>
      </w:r>
      <w:r w:rsidRPr="00BE2E37">
        <w:rPr>
          <w:sz w:val="20"/>
          <w:szCs w:val="20"/>
          <w:lang w:val="pl-PL"/>
        </w:rPr>
        <w:t>szość badanych, bo aż 87 proc., uważa hejt za poważny problem społeczny. Zdaniem 90 proc. respondentów należy z nim walczyć. Bardziej zdecydowanie opowiadają się za tym kobiety. Poparcie dla przeciwdziałania temu zjawisku rośnie też z poziomem wykształceni</w:t>
      </w:r>
      <w:r w:rsidRPr="00BE2E37">
        <w:rPr>
          <w:sz w:val="20"/>
          <w:szCs w:val="20"/>
          <w:lang w:val="pl-PL"/>
        </w:rPr>
        <w:t>a.</w:t>
      </w:r>
    </w:p>
    <w:p w14:paraId="2023D591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9C4D200" w14:textId="77777777" w:rsidR="00DC66B6" w:rsidRPr="00BE2E37" w:rsidRDefault="00F90CFF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sz w:val="20"/>
          <w:szCs w:val="20"/>
          <w:lang w:val="pl-PL"/>
        </w:rPr>
        <w:t xml:space="preserve">Z badania wynika, że walka z hejtem powinna się odbywać tak, aby nie ograniczać wolności słowa. Opowiedziało się za tym 66 proc. respondentów (o 3 pp. mniej niż w 2019 r.). Natomiast 27 proc. było gotowych poświęcić swobodę wypowiedzi w </w:t>
      </w:r>
      <w:proofErr w:type="spellStart"/>
      <w:r w:rsidRPr="00BE2E37">
        <w:rPr>
          <w:sz w:val="20"/>
          <w:szCs w:val="20"/>
          <w:lang w:val="pl-PL"/>
        </w:rPr>
        <w:t>internecie</w:t>
      </w:r>
      <w:proofErr w:type="spellEnd"/>
      <w:r w:rsidRPr="00BE2E37">
        <w:rPr>
          <w:sz w:val="20"/>
          <w:szCs w:val="20"/>
          <w:lang w:val="pl-PL"/>
        </w:rPr>
        <w:t>, aby</w:t>
      </w:r>
      <w:r w:rsidRPr="00BE2E37">
        <w:rPr>
          <w:sz w:val="20"/>
          <w:szCs w:val="20"/>
          <w:lang w:val="pl-PL"/>
        </w:rPr>
        <w:t xml:space="preserve"> zniknęły z niego nienawistne komentarze. Dla 7 proc. badanych wolność słowa była ważniejsza od walki z hejtem.  </w:t>
      </w:r>
    </w:p>
    <w:p w14:paraId="2EB917ED" w14:textId="77777777" w:rsidR="00DC66B6" w:rsidRPr="00BE2E37" w:rsidRDefault="00DC66B6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DD7B558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E2E37">
        <w:rPr>
          <w:i/>
          <w:sz w:val="20"/>
          <w:szCs w:val="20"/>
          <w:lang w:val="pl-PL"/>
        </w:rPr>
        <w:t>Łącznie około trzy czwarte badanych wyżej sobie ceni wolność słowa niż walkę z hejtem. Ten wynik jest istotny wobec działań zmierzających do penalizacji tzw. „mowy nienawiści”, które mogłyby ograniczać wolność słowa. Jak widać przeważająca większość intern</w:t>
      </w:r>
      <w:r w:rsidRPr="00BE2E37">
        <w:rPr>
          <w:i/>
          <w:sz w:val="20"/>
          <w:szCs w:val="20"/>
          <w:lang w:val="pl-PL"/>
        </w:rPr>
        <w:t>autów nie popierałaby takich inicjatyw</w:t>
      </w:r>
      <w:r w:rsidRPr="00BE2E37">
        <w:rPr>
          <w:sz w:val="20"/>
          <w:szCs w:val="20"/>
          <w:lang w:val="pl-PL"/>
        </w:rPr>
        <w:t xml:space="preserve"> – wskazuje prof. Marek Kochan.</w:t>
      </w:r>
    </w:p>
    <w:sectPr w:rsidR="00DC66B6" w:rsidRPr="00BE2E37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8381" w14:textId="77777777" w:rsidR="00F90CFF" w:rsidRDefault="00F90CFF">
      <w:r>
        <w:separator/>
      </w:r>
    </w:p>
  </w:endnote>
  <w:endnote w:type="continuationSeparator" w:id="0">
    <w:p w14:paraId="29C56457" w14:textId="77777777" w:rsidR="00F90CFF" w:rsidRDefault="00F90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F6D1" w14:textId="77777777" w:rsidR="00DC66B6" w:rsidRDefault="00F90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1B8D18EF" wp14:editId="0F02484B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06F66C" w14:textId="77777777" w:rsidR="00DC66B6" w:rsidRDefault="00F90CFF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45284881" w14:textId="77777777" w:rsidR="00DC66B6" w:rsidRDefault="00F90CFF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659C12F3" wp14:editId="2F8FECD7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9ABE66" w14:textId="77777777" w:rsidR="00DC66B6" w:rsidRDefault="00F90CFF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C8ECD" w14:textId="77777777" w:rsidR="00F90CFF" w:rsidRDefault="00F90CFF">
      <w:r>
        <w:separator/>
      </w:r>
    </w:p>
  </w:footnote>
  <w:footnote w:type="continuationSeparator" w:id="0">
    <w:p w14:paraId="085D2C35" w14:textId="77777777" w:rsidR="00F90CFF" w:rsidRDefault="00F90CFF">
      <w:r>
        <w:continuationSeparator/>
      </w:r>
    </w:p>
  </w:footnote>
  <w:footnote w:id="1">
    <w:p w14:paraId="54111F99" w14:textId="77777777" w:rsidR="00DC66B6" w:rsidRPr="00BE2E37" w:rsidRDefault="00F90CF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BE2E37">
        <w:rPr>
          <w:sz w:val="20"/>
          <w:szCs w:val="20"/>
          <w:lang w:val="pl-PL"/>
        </w:rPr>
        <w:t xml:space="preserve"> </w:t>
      </w:r>
      <w:r w:rsidRPr="00BE2E37">
        <w:rPr>
          <w:sz w:val="20"/>
          <w:szCs w:val="20"/>
          <w:lang w:val="pl-PL"/>
        </w:rPr>
        <w:t>Pierwsza fala była realizowana we współpracy firmy ARC Rynek i Opinia i Uniwersytetu SWPS. Druga fala badań została zrealizowana ze środków Wydziału Nauk Społecznych i Instytutu Nauk Społecznych Uniwersytetu SWPS. Część terenową obu fal badania (w marcu 20</w:t>
      </w:r>
      <w:r w:rsidRPr="00BE2E37">
        <w:rPr>
          <w:sz w:val="20"/>
          <w:szCs w:val="20"/>
          <w:lang w:val="pl-PL"/>
        </w:rPr>
        <w:t>19 i listopadzie 2024 roku) zrealizowała firma ARC Rynek i Opinia na losowych reprezentatywnych próbach polskich internautów powyżej 15 roku życia, o liczebności (w każdej z fal) N=815 respondentów, przy użyciu panelu internetowego epanel.pl, techniką bada</w:t>
      </w:r>
      <w:r w:rsidRPr="00BE2E37">
        <w:rPr>
          <w:sz w:val="20"/>
          <w:szCs w:val="20"/>
          <w:lang w:val="pl-PL"/>
        </w:rPr>
        <w:t>wczą był wspomagany komputerowo wywiad internetowy (CAWI).</w:t>
      </w:r>
    </w:p>
  </w:footnote>
  <w:footnote w:id="2">
    <w:p w14:paraId="2FF62552" w14:textId="77777777" w:rsidR="00DC66B6" w:rsidRDefault="00F90CFF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https://sjp.pl/hejt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CB0B" w14:textId="77777777" w:rsidR="00DC66B6" w:rsidRDefault="00F90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54140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DE8D" w14:textId="77777777" w:rsidR="00DC66B6" w:rsidRDefault="00F90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33422B1B" wp14:editId="0C7C672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3D43" w14:textId="77777777" w:rsidR="00DC66B6" w:rsidRDefault="00F90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3F7DB1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6B6"/>
    <w:rsid w:val="00BE2E37"/>
    <w:rsid w:val="00DC66B6"/>
    <w:rsid w:val="00F9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8514A3B"/>
  <w15:docId w15:val="{40B29F80-CC72-4D6F-98B3-C1ACB6D5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E2E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2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ps.pl/images/DOKUMENTY/aktualnosci/Raport-Polscy-internauci-wobec-hejtu-2019-2024.p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2025-03-17T07:20:00Z</dcterms:created>
  <dcterms:modified xsi:type="dcterms:W3CDTF">2025-03-17T07:21:00Z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